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A26F" w14:textId="4B135AF8" w:rsidR="00570823" w:rsidRPr="000F6776" w:rsidRDefault="000F6776" w:rsidP="00B527F1">
      <w:pPr>
        <w:jc w:val="center"/>
        <w:rPr>
          <w:rFonts w:ascii="Calibri" w:eastAsia="Calibri" w:hAnsi="Calibri" w:cs="Calibri"/>
          <w:b/>
          <w:noProof/>
          <w:sz w:val="28"/>
          <w:szCs w:val="28"/>
          <w:lang w:val="en-US"/>
        </w:rPr>
      </w:pPr>
      <w:r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>2</w:t>
      </w:r>
      <w:r w:rsidRPr="000F6776">
        <w:rPr>
          <w:rFonts w:ascii="Calibri" w:eastAsia="Calibri" w:hAnsi="Calibri" w:cs="Calibri"/>
          <w:b/>
          <w:noProof/>
          <w:sz w:val="28"/>
          <w:szCs w:val="28"/>
          <w:vertAlign w:val="superscript"/>
          <w:lang w:val="en-US"/>
        </w:rPr>
        <w:t>nd</w:t>
      </w:r>
      <w:r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t>Evaluation</w:t>
      </w:r>
      <w:r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t>Network</w:t>
      </w:r>
      <w:r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 xml:space="preserve"> </w:t>
      </w: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t>of</w:t>
      </w:r>
      <w:r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 xml:space="preserve"> </w:t>
      </w:r>
      <w:r w:rsidR="00961936">
        <w:rPr>
          <w:rFonts w:ascii="Calibri" w:eastAsia="Calibri" w:hAnsi="Calibri" w:cs="Calibri"/>
          <w:b/>
          <w:noProof/>
          <w:sz w:val="28"/>
          <w:szCs w:val="28"/>
          <w:lang w:val="en-US"/>
        </w:rPr>
        <w:t>PA</w:t>
      </w: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t xml:space="preserve"> Programs </w:t>
      </w:r>
      <w:r w:rsidR="00570823" w:rsidRPr="000F6776">
        <w:rPr>
          <w:rFonts w:ascii="Calibri" w:eastAsia="Calibri" w:hAnsi="Calibri" w:cs="Calibri"/>
          <w:b/>
          <w:noProof/>
          <w:sz w:val="28"/>
          <w:szCs w:val="28"/>
          <w:lang w:val="en-US"/>
        </w:rPr>
        <w:t>2021-2027</w:t>
      </w:r>
    </w:p>
    <w:p w14:paraId="3F8E7AA6" w14:textId="6458848A" w:rsidR="00570823" w:rsidRPr="000F6776" w:rsidRDefault="000F6776" w:rsidP="00B527F1">
      <w:pPr>
        <w:jc w:val="center"/>
        <w:rPr>
          <w:rFonts w:ascii="Calibri" w:eastAsia="Calibri" w:hAnsi="Calibri" w:cs="Calibri"/>
          <w:b/>
          <w:noProof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t>Friday</w:t>
      </w:r>
      <w:r w:rsidR="00570823"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 xml:space="preserve">, </w:t>
      </w: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t xml:space="preserve">October </w:t>
      </w:r>
      <w:r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>24</w:t>
      </w: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t>,</w:t>
      </w:r>
      <w:r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 xml:space="preserve"> </w:t>
      </w:r>
      <w:r w:rsidR="00570823"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>202</w:t>
      </w:r>
      <w:r w:rsidR="00195CCB"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>5</w:t>
      </w:r>
      <w:r w:rsidR="00570823"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 xml:space="preserve"> || «</w:t>
      </w:r>
      <w:hyperlink r:id="rId8" w:history="1"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Divani</w:t>
        </w:r>
        <w:r w:rsidR="00703586" w:rsidRPr="000F677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 xml:space="preserve"> </w:t>
        </w:r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Caravel</w:t>
        </w:r>
        <w:r w:rsidR="00703586" w:rsidRPr="000F677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 xml:space="preserve"> </w:t>
        </w:r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Hotel</w:t>
        </w:r>
      </w:hyperlink>
      <w:r w:rsidR="00570823" w:rsidRPr="000F6776">
        <w:rPr>
          <w:rFonts w:ascii="Calibri" w:eastAsia="Calibri" w:hAnsi="Calibri" w:cs="Calibri"/>
          <w:b/>
          <w:noProof/>
          <w:sz w:val="24"/>
          <w:szCs w:val="24"/>
          <w:lang w:val="en-US"/>
        </w:rPr>
        <w:t>»</w:t>
      </w:r>
    </w:p>
    <w:p w14:paraId="51C3778C" w14:textId="77777777" w:rsidR="00195CCB" w:rsidRPr="00156BD1" w:rsidRDefault="00195CCB" w:rsidP="00B527F1">
      <w:pPr>
        <w:jc w:val="center"/>
        <w:rPr>
          <w:rFonts w:ascii="Calibri" w:eastAsia="Calibri" w:hAnsi="Calibri" w:cs="Calibri"/>
          <w:b/>
          <w:noProof/>
          <w:sz w:val="2"/>
          <w:szCs w:val="2"/>
          <w:lang w:val="en-US"/>
        </w:rPr>
      </w:pPr>
    </w:p>
    <w:p w14:paraId="5A596504" w14:textId="46B76120" w:rsidR="00570823" w:rsidRDefault="000F6776" w:rsidP="00B527F1">
      <w:pPr>
        <w:jc w:val="center"/>
        <w:rPr>
          <w:rFonts w:ascii="Calibri" w:eastAsia="Calibri" w:hAnsi="Calibri" w:cs="Calibri"/>
          <w:b/>
          <w:noProof/>
          <w:lang w:val="en-US"/>
        </w:rPr>
      </w:pPr>
      <w:r>
        <w:rPr>
          <w:rFonts w:ascii="Calibri" w:eastAsia="Calibri" w:hAnsi="Calibri" w:cs="Calibri"/>
          <w:b/>
          <w:noProof/>
          <w:lang w:val="en-US"/>
        </w:rPr>
        <w:t>AGENDA</w:t>
      </w:r>
      <w:r>
        <w:rPr>
          <w:rFonts w:ascii="Calibri" w:eastAsia="Calibri" w:hAnsi="Calibri" w:cs="Calibri"/>
          <w:b/>
          <w:noProof/>
          <w:lang w:val="en-US"/>
        </w:rPr>
        <w:br/>
        <w:t>(EEST, Athens time)</w:t>
      </w:r>
    </w:p>
    <w:p w14:paraId="36113B40" w14:textId="77777777" w:rsidR="000F6776" w:rsidRPr="00156BD1" w:rsidRDefault="000F6776" w:rsidP="00B527F1">
      <w:pPr>
        <w:jc w:val="center"/>
        <w:rPr>
          <w:rFonts w:ascii="Calibri" w:eastAsia="Calibri" w:hAnsi="Calibri" w:cs="Calibri"/>
          <w:b/>
          <w:noProof/>
          <w:sz w:val="10"/>
          <w:szCs w:val="10"/>
          <w:lang w:val="en-US"/>
        </w:rPr>
      </w:pPr>
    </w:p>
    <w:p w14:paraId="3A59F338" w14:textId="33C2A713" w:rsidR="00570823" w:rsidRPr="00E34EFB" w:rsidRDefault="00195CCB" w:rsidP="006472DE">
      <w:pPr>
        <w:spacing w:before="120" w:after="0" w:line="240" w:lineRule="auto"/>
        <w:jc w:val="both"/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</w:pPr>
      <w:r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09</w:t>
      </w:r>
      <w:r w:rsidR="0057082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:</w:t>
      </w:r>
      <w:r w:rsidR="002C4F6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15</w:t>
      </w:r>
      <w:r w:rsidR="0057082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 xml:space="preserve"> – </w:t>
      </w:r>
      <w:r w:rsidR="002C4F6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09</w:t>
      </w:r>
      <w:r w:rsidR="0057082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:</w:t>
      </w:r>
      <w:r w:rsidR="002C4F6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>45</w:t>
      </w:r>
      <w:r w:rsidR="00570823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ab/>
      </w:r>
      <w:r w:rsidR="000F6776" w:rsidRPr="00E34EFB">
        <w:rPr>
          <w:rFonts w:ascii="Calibri" w:eastAsia="Calibri" w:hAnsi="Calibri" w:cs="Calibri"/>
          <w:bCs/>
          <w:i/>
          <w:iCs/>
          <w:noProof/>
          <w:color w:val="0070C0"/>
          <w:lang w:val="en-US"/>
        </w:rPr>
        <w:t xml:space="preserve">Arrival – Registration </w:t>
      </w:r>
    </w:p>
    <w:p w14:paraId="51C0912A" w14:textId="4EF40D91" w:rsidR="00570823" w:rsidRPr="00570823" w:rsidRDefault="002C4F63" w:rsidP="006472DE">
      <w:pPr>
        <w:spacing w:before="120" w:after="0" w:line="240" w:lineRule="auto"/>
        <w:jc w:val="both"/>
        <w:rPr>
          <w:rFonts w:ascii="Calibri" w:eastAsia="Calibri" w:hAnsi="Calibri" w:cs="Calibri"/>
          <w:bCs/>
          <w:noProof/>
        </w:rPr>
      </w:pPr>
      <w:r w:rsidRPr="002C4F63">
        <w:rPr>
          <w:rFonts w:ascii="Calibri" w:eastAsia="Calibri" w:hAnsi="Calibri" w:cs="Calibri"/>
          <w:b/>
          <w:noProof/>
        </w:rPr>
        <w:t>09</w:t>
      </w:r>
      <w:r w:rsidR="00570823">
        <w:rPr>
          <w:rFonts w:ascii="Calibri" w:eastAsia="Calibri" w:hAnsi="Calibri" w:cs="Calibri"/>
          <w:b/>
          <w:noProof/>
        </w:rPr>
        <w:t>:</w:t>
      </w:r>
      <w:r w:rsidRPr="002C4F63">
        <w:rPr>
          <w:rFonts w:ascii="Calibri" w:eastAsia="Calibri" w:hAnsi="Calibri" w:cs="Calibri"/>
          <w:b/>
          <w:noProof/>
        </w:rPr>
        <w:t>45</w:t>
      </w:r>
      <w:r w:rsidR="00570823">
        <w:rPr>
          <w:rFonts w:ascii="Calibri" w:eastAsia="Calibri" w:hAnsi="Calibri" w:cs="Calibri"/>
          <w:b/>
          <w:noProof/>
        </w:rPr>
        <w:t xml:space="preserve"> – 10:</w:t>
      </w:r>
      <w:r w:rsidRPr="002C4F63">
        <w:rPr>
          <w:rFonts w:ascii="Calibri" w:eastAsia="Calibri" w:hAnsi="Calibri" w:cs="Calibri"/>
          <w:b/>
          <w:noProof/>
        </w:rPr>
        <w:t>1</w:t>
      </w:r>
      <w:r w:rsidRPr="000F6776">
        <w:rPr>
          <w:rFonts w:ascii="Calibri" w:eastAsia="Calibri" w:hAnsi="Calibri" w:cs="Calibri"/>
          <w:b/>
          <w:noProof/>
        </w:rPr>
        <w:t>5</w:t>
      </w:r>
      <w:r w:rsidR="00570823">
        <w:rPr>
          <w:rFonts w:ascii="Calibri" w:eastAsia="Calibri" w:hAnsi="Calibri" w:cs="Calibri"/>
          <w:b/>
          <w:noProof/>
        </w:rPr>
        <w:tab/>
      </w:r>
      <w:r w:rsidR="000F6776" w:rsidRPr="000F6776">
        <w:rPr>
          <w:rFonts w:cs="Calibri"/>
          <w:b/>
          <w:noProof/>
          <w:lang w:val="en-US"/>
        </w:rPr>
        <w:t>Greetings – Introductory remarks</w:t>
      </w:r>
    </w:p>
    <w:p w14:paraId="2AB946BF" w14:textId="41E930F7" w:rsidR="000F6776" w:rsidRDefault="000F6776" w:rsidP="000F6776">
      <w:pPr>
        <w:pStyle w:val="P68B1DB1-a4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>
        <w:rPr>
          <w:b/>
        </w:rPr>
        <w:t>Christos Kyrkoglou,</w:t>
      </w:r>
      <w:r>
        <w:t xml:space="preserve"> Director-General for Strategy, Planning and Implementation of the </w:t>
      </w:r>
      <w:r w:rsidR="00961936">
        <w:t>PA</w:t>
      </w:r>
    </w:p>
    <w:p w14:paraId="20DBD22C" w14:textId="628BC347" w:rsidR="000F6776" w:rsidRPr="00091062" w:rsidRDefault="000F6776" w:rsidP="000F6776">
      <w:pPr>
        <w:pStyle w:val="P68B1DB1-a4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>
        <w:rPr>
          <w:b/>
        </w:rPr>
        <w:t xml:space="preserve">Evangelia </w:t>
      </w:r>
      <w:proofErr w:type="spellStart"/>
      <w:r>
        <w:rPr>
          <w:b/>
        </w:rPr>
        <w:t>Voumvouraki</w:t>
      </w:r>
      <w:proofErr w:type="spellEnd"/>
      <w:r>
        <w:rPr>
          <w:b/>
        </w:rPr>
        <w:t>,</w:t>
      </w:r>
      <w:r>
        <w:t xml:space="preserve"> President of the Evaluation Network, Deputy Head of the Special Service for the Coordination of Planning, Evaluation and Implementation (EYSSAE) </w:t>
      </w:r>
    </w:p>
    <w:p w14:paraId="691D34F5" w14:textId="0B0CD29A" w:rsidR="00091062" w:rsidRPr="00091062" w:rsidRDefault="00091062" w:rsidP="00091062">
      <w:pPr>
        <w:pStyle w:val="P68B1DB1-a4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 w:rsidRPr="00091062">
        <w:rPr>
          <w:b/>
          <w:iCs/>
        </w:rPr>
        <w:t xml:space="preserve">Dimitra </w:t>
      </w:r>
      <w:proofErr w:type="spellStart"/>
      <w:r w:rsidRPr="00091062">
        <w:rPr>
          <w:b/>
          <w:iCs/>
        </w:rPr>
        <w:t>Chalikia</w:t>
      </w:r>
      <w:proofErr w:type="spellEnd"/>
      <w:r w:rsidRPr="00091062">
        <w:rPr>
          <w:b/>
          <w:iCs/>
        </w:rPr>
        <w:t xml:space="preserve">, </w:t>
      </w:r>
      <w:r w:rsidRPr="00091062">
        <w:rPr>
          <w:iCs/>
        </w:rPr>
        <w:t>Head of Unit C</w:t>
      </w:r>
      <w:r>
        <w:rPr>
          <w:iCs/>
        </w:rPr>
        <w:t xml:space="preserve"> - </w:t>
      </w:r>
      <w:r w:rsidRPr="00091062">
        <w:rPr>
          <w:iCs/>
        </w:rPr>
        <w:t>Evaluation, Enabling Conditions and Indicators, EYSSAE</w:t>
      </w:r>
    </w:p>
    <w:p w14:paraId="4C6D8D3A" w14:textId="23C89178" w:rsidR="00570823" w:rsidRPr="000F6776" w:rsidRDefault="000F6776" w:rsidP="000F6776">
      <w:pPr>
        <w:pStyle w:val="P68B1DB1-a4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>
        <w:t xml:space="preserve">Representatives of the European Commission: </w:t>
      </w:r>
      <w:r w:rsidR="00EC3A7D" w:rsidRPr="000F6776">
        <w:rPr>
          <w:bCs/>
          <w:iCs/>
          <w:noProof/>
        </w:rPr>
        <w:t xml:space="preserve"> </w:t>
      </w:r>
    </w:p>
    <w:p w14:paraId="5B12F727" w14:textId="36BB9022" w:rsidR="000A408E" w:rsidRPr="00E139FD" w:rsidRDefault="000F6776" w:rsidP="006472DE">
      <w:pPr>
        <w:pStyle w:val="a4"/>
        <w:numPr>
          <w:ilvl w:val="1"/>
          <w:numId w:val="18"/>
        </w:numPr>
        <w:spacing w:before="120" w:after="0" w:line="240" w:lineRule="auto"/>
        <w:ind w:left="2268" w:hanging="283"/>
        <w:jc w:val="both"/>
        <w:rPr>
          <w:rFonts w:cs="Calibri"/>
          <w:bCs/>
          <w:i/>
          <w:iCs/>
          <w:noProof/>
          <w:lang w:val="en"/>
        </w:rPr>
      </w:pPr>
      <w:r w:rsidRPr="000F6776">
        <w:rPr>
          <w:i/>
          <w:iCs/>
          <w:lang w:val="en-US"/>
        </w:rPr>
        <w:t>Directorate-General for Employment, Social Affairs and Inclusion</w:t>
      </w:r>
      <w:r w:rsidRPr="000F6776">
        <w:rPr>
          <w:lang w:val="en-US"/>
        </w:rPr>
        <w:t xml:space="preserve"> </w:t>
      </w:r>
      <w:r w:rsidR="000A408E" w:rsidRPr="003C5045">
        <w:rPr>
          <w:rFonts w:cs="Calibri"/>
          <w:bCs/>
          <w:i/>
          <w:iCs/>
          <w:noProof/>
          <w:lang w:val="en-US"/>
        </w:rPr>
        <w:t>(DG EMPL)</w:t>
      </w:r>
      <w:r w:rsidR="003C5045" w:rsidRPr="003C5045">
        <w:rPr>
          <w:rFonts w:cs="Calibri"/>
          <w:bCs/>
          <w:i/>
          <w:iCs/>
          <w:noProof/>
          <w:lang w:val="en-US"/>
        </w:rPr>
        <w:t xml:space="preserve">, </w:t>
      </w:r>
      <w:r w:rsidR="003C5045" w:rsidRPr="003C5045">
        <w:rPr>
          <w:rFonts w:cs="Calibri"/>
          <w:b/>
          <w:i/>
          <w:iCs/>
          <w:noProof/>
          <w:lang w:val="en"/>
        </w:rPr>
        <w:t>Federico Lucidi</w:t>
      </w:r>
      <w:r w:rsidR="003C5045" w:rsidRPr="003C5045">
        <w:rPr>
          <w:rFonts w:cs="Calibri"/>
          <w:bCs/>
          <w:i/>
          <w:iCs/>
          <w:noProof/>
          <w:lang w:val="en"/>
        </w:rPr>
        <w:t xml:space="preserve">, Head of Unit G.5 </w:t>
      </w:r>
      <w:r w:rsidR="00E34EFB">
        <w:rPr>
          <w:rFonts w:cs="Calibri"/>
          <w:bCs/>
          <w:i/>
          <w:iCs/>
          <w:noProof/>
          <w:lang w:val="en"/>
        </w:rPr>
        <w:t xml:space="preserve">- </w:t>
      </w:r>
      <w:r w:rsidR="003C5045" w:rsidRPr="003C5045">
        <w:rPr>
          <w:rFonts w:cs="Calibri"/>
          <w:bCs/>
          <w:i/>
          <w:iCs/>
          <w:noProof/>
          <w:lang w:val="en"/>
        </w:rPr>
        <w:t xml:space="preserve">Impact Assessment, Evaluation, Monitoring of Funds- Directorate-General for Employment, Social Affairs and Inclusion </w:t>
      </w:r>
      <w:r w:rsidR="006472DE" w:rsidRPr="002C4F63">
        <w:rPr>
          <w:rFonts w:cs="Calibri"/>
          <w:bCs/>
          <w:i/>
          <w:iCs/>
          <w:noProof/>
          <w:color w:val="EE0000"/>
          <w:lang w:val="en-US"/>
        </w:rPr>
        <w:t>online</w:t>
      </w:r>
    </w:p>
    <w:p w14:paraId="00DF4C56" w14:textId="77777777" w:rsidR="008B3F1E" w:rsidRPr="000F6776" w:rsidRDefault="008B3F1E" w:rsidP="008B3F1E">
      <w:pPr>
        <w:pStyle w:val="a4"/>
        <w:numPr>
          <w:ilvl w:val="1"/>
          <w:numId w:val="18"/>
        </w:numPr>
        <w:shd w:val="clear" w:color="auto" w:fill="FFFFFF" w:themeFill="background1"/>
        <w:spacing w:before="120" w:after="0" w:line="240" w:lineRule="auto"/>
        <w:ind w:left="2268" w:hanging="283"/>
        <w:jc w:val="both"/>
        <w:rPr>
          <w:rFonts w:cs="Calibri"/>
          <w:bCs/>
          <w:i/>
          <w:iCs/>
          <w:noProof/>
          <w:color w:val="000000" w:themeColor="text1"/>
          <w:lang w:val="en-US"/>
        </w:rPr>
      </w:pPr>
      <w:r w:rsidRPr="000F6776">
        <w:rPr>
          <w:i/>
          <w:iCs/>
          <w:lang w:val="en-US"/>
        </w:rPr>
        <w:t>Directorate-General for Regional and Urban Policy</w:t>
      </w:r>
      <w:r w:rsidRPr="000F6776">
        <w:rPr>
          <w:lang w:val="en-US"/>
        </w:rPr>
        <w:t>,</w:t>
      </w:r>
      <w:r w:rsidRPr="000F6776">
        <w:rPr>
          <w:rFonts w:cs="Calibri"/>
          <w:bCs/>
          <w:i/>
          <w:iCs/>
          <w:noProof/>
          <w:lang w:val="en-US"/>
        </w:rPr>
        <w:t xml:space="preserve"> (</w:t>
      </w:r>
      <w:r w:rsidRPr="006B7496">
        <w:rPr>
          <w:rFonts w:cs="Calibri"/>
          <w:bCs/>
          <w:i/>
          <w:iCs/>
          <w:noProof/>
          <w:lang w:val="en-US"/>
        </w:rPr>
        <w:t>DG</w:t>
      </w:r>
      <w:r w:rsidRPr="000F6776">
        <w:rPr>
          <w:rFonts w:cs="Calibri"/>
          <w:bCs/>
          <w:i/>
          <w:iCs/>
          <w:noProof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  <w:lang w:val="en-US"/>
        </w:rPr>
        <w:t>REGIO</w:t>
      </w:r>
      <w:r w:rsidRPr="000F6776">
        <w:rPr>
          <w:rFonts w:cs="Calibri"/>
          <w:bCs/>
          <w:i/>
          <w:iCs/>
          <w:noProof/>
          <w:lang w:val="en-US"/>
        </w:rPr>
        <w:t xml:space="preserve">), </w:t>
      </w:r>
      <w:r w:rsidRPr="006B7496">
        <w:rPr>
          <w:rFonts w:cs="Calibri"/>
          <w:b/>
          <w:i/>
          <w:iCs/>
          <w:noProof/>
          <w:lang w:val="en-US"/>
        </w:rPr>
        <w:t>Davide</w:t>
      </w:r>
      <w:r w:rsidRPr="000F6776">
        <w:rPr>
          <w:rFonts w:cs="Calibri"/>
          <w:b/>
          <w:i/>
          <w:iCs/>
          <w:noProof/>
          <w:lang w:val="en-US"/>
        </w:rPr>
        <w:t xml:space="preserve"> </w:t>
      </w:r>
      <w:r w:rsidRPr="006B7496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,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REGIO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B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.1 –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Policy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Development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and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Evaluation</w:t>
      </w:r>
      <w:r w:rsidRPr="000F6776">
        <w:rPr>
          <w:rFonts w:cs="Calibri"/>
          <w:bCs/>
          <w:i/>
          <w:iCs/>
          <w:noProof/>
          <w:color w:val="000000" w:themeColor="text1"/>
          <w:lang w:val="en-US"/>
        </w:rPr>
        <w:t xml:space="preserve"> </w:t>
      </w:r>
    </w:p>
    <w:p w14:paraId="14EFCA26" w14:textId="77777777" w:rsidR="00E139FD" w:rsidRPr="000F6776" w:rsidRDefault="00E139FD" w:rsidP="00E139FD">
      <w:pPr>
        <w:pStyle w:val="a4"/>
        <w:spacing w:before="120" w:after="0" w:line="240" w:lineRule="auto"/>
        <w:ind w:left="1843"/>
        <w:jc w:val="both"/>
        <w:rPr>
          <w:rFonts w:cs="Calibri"/>
          <w:bCs/>
          <w:i/>
          <w:iCs/>
          <w:noProof/>
          <w:sz w:val="6"/>
          <w:szCs w:val="6"/>
          <w:lang w:val="en-US"/>
        </w:rPr>
      </w:pPr>
    </w:p>
    <w:p w14:paraId="0DBBDCB2" w14:textId="4F69DBA4" w:rsidR="00AE1E9F" w:rsidRDefault="00570823" w:rsidP="00AE1E9F">
      <w:pPr>
        <w:spacing w:before="120" w:after="0" w:line="240" w:lineRule="auto"/>
        <w:ind w:left="1418" w:hanging="1418"/>
        <w:jc w:val="both"/>
        <w:rPr>
          <w:rFonts w:cs="Calibri"/>
          <w:b/>
          <w:noProof/>
          <w:lang w:val="en-US"/>
        </w:rPr>
      </w:pPr>
      <w:r w:rsidRPr="00156BD1">
        <w:rPr>
          <w:rFonts w:cs="Calibri"/>
          <w:b/>
          <w:noProof/>
          <w:lang w:val="en-US"/>
        </w:rPr>
        <w:t>10:</w:t>
      </w:r>
      <w:r w:rsidR="002C4F63">
        <w:rPr>
          <w:rFonts w:cs="Calibri"/>
          <w:b/>
          <w:noProof/>
          <w:lang w:val="en-US"/>
        </w:rPr>
        <w:t>15</w:t>
      </w:r>
      <w:r w:rsidRPr="00156BD1">
        <w:rPr>
          <w:rFonts w:cs="Calibri"/>
          <w:b/>
          <w:noProof/>
          <w:lang w:val="en-US"/>
        </w:rPr>
        <w:t xml:space="preserve"> – 1</w:t>
      </w:r>
      <w:r w:rsidR="006B7496">
        <w:rPr>
          <w:rFonts w:cs="Calibri"/>
          <w:b/>
          <w:noProof/>
          <w:lang w:val="en-US"/>
        </w:rPr>
        <w:t>1</w:t>
      </w:r>
      <w:r w:rsidRPr="00156BD1">
        <w:rPr>
          <w:rFonts w:cs="Calibri"/>
          <w:b/>
          <w:noProof/>
          <w:lang w:val="en-US"/>
        </w:rPr>
        <w:t>:</w:t>
      </w:r>
      <w:r w:rsidR="002C4F63">
        <w:rPr>
          <w:rFonts w:cs="Calibri"/>
          <w:b/>
          <w:noProof/>
          <w:lang w:val="en-US"/>
        </w:rPr>
        <w:t>00</w:t>
      </w:r>
      <w:r w:rsidRPr="00156BD1">
        <w:rPr>
          <w:rFonts w:cs="Calibri"/>
          <w:b/>
          <w:noProof/>
          <w:lang w:val="en-US"/>
        </w:rPr>
        <w:t xml:space="preserve"> </w:t>
      </w:r>
      <w:r w:rsidRPr="00156BD1">
        <w:rPr>
          <w:rFonts w:cs="Calibri"/>
          <w:b/>
          <w:noProof/>
          <w:lang w:val="en-US"/>
        </w:rPr>
        <w:tab/>
      </w:r>
      <w:r w:rsidR="00156BD1">
        <w:rPr>
          <w:rFonts w:cs="Calibri"/>
          <w:b/>
          <w:noProof/>
          <w:lang w:val="en-US"/>
        </w:rPr>
        <w:t>Monitoring</w:t>
      </w:r>
      <w:r w:rsidR="000F6776" w:rsidRPr="000F6776">
        <w:rPr>
          <w:rFonts w:cs="Calibri"/>
          <w:b/>
          <w:noProof/>
          <w:lang w:val="en-US"/>
        </w:rPr>
        <w:t xml:space="preserve"> Indicator</w:t>
      </w:r>
      <w:r w:rsidR="000F6776">
        <w:rPr>
          <w:rFonts w:cs="Calibri"/>
          <w:b/>
          <w:noProof/>
          <w:lang w:val="en-US"/>
        </w:rPr>
        <w:t>s</w:t>
      </w:r>
      <w:r w:rsidR="00156BD1">
        <w:rPr>
          <w:rFonts w:cs="Calibri"/>
          <w:b/>
          <w:noProof/>
          <w:lang w:val="en-US"/>
        </w:rPr>
        <w:t xml:space="preserve">’ System in </w:t>
      </w:r>
      <w:r w:rsidR="00961936">
        <w:rPr>
          <w:rFonts w:cs="Calibri"/>
          <w:b/>
          <w:noProof/>
          <w:lang w:val="en-US"/>
        </w:rPr>
        <w:t>PA</w:t>
      </w:r>
      <w:r w:rsidR="00AE1E9F" w:rsidRPr="00156BD1">
        <w:rPr>
          <w:rFonts w:cs="Calibri"/>
          <w:b/>
          <w:noProof/>
          <w:lang w:val="en-US"/>
        </w:rPr>
        <w:t xml:space="preserve"> </w:t>
      </w:r>
      <w:r w:rsidR="00156BD1">
        <w:rPr>
          <w:rFonts w:cs="Calibri"/>
          <w:b/>
          <w:noProof/>
          <w:lang w:val="en-US"/>
        </w:rPr>
        <w:t xml:space="preserve">Programs </w:t>
      </w:r>
      <w:r w:rsidR="00AE1E9F" w:rsidRPr="00156BD1">
        <w:rPr>
          <w:rFonts w:cs="Calibri"/>
          <w:b/>
          <w:noProof/>
          <w:lang w:val="en-US"/>
        </w:rPr>
        <w:t>2021-2027</w:t>
      </w:r>
    </w:p>
    <w:p w14:paraId="75BE749A" w14:textId="77777777" w:rsidR="000F6776" w:rsidRPr="000F6776" w:rsidRDefault="000F6776" w:rsidP="000F6776">
      <w:pPr>
        <w:pStyle w:val="a4"/>
        <w:numPr>
          <w:ilvl w:val="0"/>
          <w:numId w:val="30"/>
        </w:numPr>
        <w:spacing w:before="120" w:after="0" w:line="240" w:lineRule="auto"/>
        <w:ind w:left="1701" w:hanging="261"/>
        <w:jc w:val="both"/>
        <w:rPr>
          <w:rFonts w:cs="Calibri"/>
          <w:bCs/>
          <w:i/>
          <w:iCs/>
          <w:lang w:val="en-US"/>
        </w:rPr>
      </w:pPr>
      <w:r w:rsidRPr="000F6776">
        <w:rPr>
          <w:rFonts w:cs="Calibri"/>
          <w:lang w:val="en-US"/>
        </w:rPr>
        <w:t xml:space="preserve">Presentation of content and related </w:t>
      </w:r>
      <w:hyperlink r:id="rId9" w:history="1">
        <w:r w:rsidRPr="000F6776">
          <w:rPr>
            <w:rStyle w:val="-"/>
            <w:rFonts w:cs="Calibri"/>
            <w:lang w:val="en-US"/>
          </w:rPr>
          <w:t>platform,</w:t>
        </w:r>
      </w:hyperlink>
      <w:r w:rsidRPr="000F6776">
        <w:rPr>
          <w:rFonts w:cs="Calibri"/>
          <w:lang w:val="en-US"/>
        </w:rPr>
        <w:t xml:space="preserve"> </w:t>
      </w:r>
      <w:r w:rsidRPr="000F6776">
        <w:rPr>
          <w:rFonts w:cs="Calibri"/>
          <w:b/>
          <w:i/>
          <w:lang w:val="en-US"/>
        </w:rPr>
        <w:t>Yiannis Dimitrelos,</w:t>
      </w:r>
      <w:r w:rsidRPr="000F6776">
        <w:rPr>
          <w:rFonts w:cs="Calibri"/>
          <w:lang w:val="en-US"/>
        </w:rPr>
        <w:t xml:space="preserve"> </w:t>
      </w:r>
      <w:r w:rsidRPr="000F6776">
        <w:rPr>
          <w:rFonts w:cs="Calibri"/>
          <w:i/>
          <w:lang w:val="en-US"/>
        </w:rPr>
        <w:t>EYSSAE Unit C</w:t>
      </w:r>
    </w:p>
    <w:p w14:paraId="268C38AD" w14:textId="16E64F3F" w:rsidR="000F6776" w:rsidRDefault="00156BD1" w:rsidP="000F6776">
      <w:pPr>
        <w:pStyle w:val="P68B1DB1-a46"/>
        <w:numPr>
          <w:ilvl w:val="0"/>
          <w:numId w:val="30"/>
        </w:numPr>
        <w:spacing w:before="120" w:after="0" w:line="240" w:lineRule="auto"/>
        <w:ind w:left="1701" w:hanging="261"/>
        <w:jc w:val="both"/>
        <w:rPr>
          <w:bCs/>
        </w:rPr>
      </w:pPr>
      <w:r>
        <w:t>Q&amp;As</w:t>
      </w:r>
    </w:p>
    <w:p w14:paraId="694ADB16" w14:textId="3C0821FB" w:rsidR="002F690E" w:rsidRPr="006B7496" w:rsidRDefault="006B7496" w:rsidP="006B7496">
      <w:pPr>
        <w:spacing w:before="120" w:after="0" w:line="240" w:lineRule="auto"/>
        <w:ind w:left="1418" w:hanging="1418"/>
        <w:jc w:val="both"/>
        <w:rPr>
          <w:rFonts w:cs="Calibri"/>
          <w:b/>
          <w:noProof/>
          <w:sz w:val="8"/>
          <w:szCs w:val="8"/>
          <w:lang w:val="en-US"/>
        </w:rPr>
      </w:pPr>
      <w:r w:rsidRPr="006B7496">
        <w:rPr>
          <w:rFonts w:cs="Calibri"/>
          <w:b/>
          <w:noProof/>
          <w:lang w:val="en-US"/>
        </w:rPr>
        <w:t>11:</w:t>
      </w:r>
      <w:r w:rsidR="002C4F63">
        <w:rPr>
          <w:rFonts w:cs="Calibri"/>
          <w:b/>
          <w:noProof/>
          <w:lang w:val="en-US"/>
        </w:rPr>
        <w:t>00</w:t>
      </w:r>
      <w:r w:rsidRPr="006B7496">
        <w:rPr>
          <w:rFonts w:cs="Calibri"/>
          <w:b/>
          <w:noProof/>
          <w:lang w:val="en-US"/>
        </w:rPr>
        <w:t xml:space="preserve"> – </w:t>
      </w:r>
      <w:r w:rsidR="00B139CD">
        <w:rPr>
          <w:rFonts w:cs="Calibri"/>
          <w:b/>
          <w:noProof/>
          <w:lang w:val="en-US"/>
        </w:rPr>
        <w:t>11</w:t>
      </w:r>
      <w:r w:rsidRPr="006B7496">
        <w:rPr>
          <w:rFonts w:cs="Calibri"/>
          <w:b/>
          <w:noProof/>
          <w:lang w:val="en-US"/>
        </w:rPr>
        <w:t>:</w:t>
      </w:r>
      <w:r w:rsidR="002C4F63">
        <w:rPr>
          <w:rFonts w:cs="Calibri"/>
          <w:b/>
          <w:noProof/>
          <w:lang w:val="en-US"/>
        </w:rPr>
        <w:t>30</w:t>
      </w:r>
      <w:r>
        <w:rPr>
          <w:rFonts w:cs="Calibri"/>
          <w:b/>
          <w:noProof/>
          <w:lang w:val="en-US"/>
        </w:rPr>
        <w:t xml:space="preserve"> </w:t>
      </w:r>
      <w:r w:rsidRPr="006B7496">
        <w:rPr>
          <w:rFonts w:cs="Calibri"/>
          <w:b/>
          <w:noProof/>
          <w:lang w:val="en-US"/>
        </w:rPr>
        <w:t xml:space="preserve"> Study on the use of ERDF/CF common indicators by Member States in the 2021-2027 period and possibility of using common indicators in a system of “payments not based on costs”</w:t>
      </w:r>
      <w:r w:rsidRPr="006B7496">
        <w:rPr>
          <w:rFonts w:cs="Calibri"/>
          <w:bCs/>
          <w:noProof/>
          <w:color w:val="000000" w:themeColor="text1"/>
          <w:lang w:val="en-US"/>
        </w:rPr>
        <w:t>,</w:t>
      </w:r>
      <w:r w:rsidRPr="006B7496">
        <w:rPr>
          <w:rFonts w:cs="Calibri"/>
          <w:b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/>
          <w:i/>
          <w:iCs/>
          <w:noProof/>
          <w:color w:val="000000" w:themeColor="text1"/>
          <w:lang w:val="en-US"/>
        </w:rPr>
        <w:t>Philip Engels</w:t>
      </w:r>
      <w:r>
        <w:rPr>
          <w:rFonts w:cs="Calibri"/>
          <w:bCs/>
          <w:i/>
          <w:iCs/>
          <w:noProof/>
          <w:color w:val="000000" w:themeColor="text1"/>
          <w:lang w:val="en-US"/>
        </w:rPr>
        <w:t xml:space="preserve">,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 xml:space="preserve">REGIO B.2  </w:t>
      </w:r>
      <w:r w:rsidRPr="002C4F63">
        <w:rPr>
          <w:rFonts w:cs="Calibri"/>
          <w:bCs/>
          <w:i/>
          <w:iCs/>
          <w:noProof/>
          <w:color w:val="EE0000"/>
          <w:lang w:val="en-US"/>
        </w:rPr>
        <w:t>online</w:t>
      </w:r>
    </w:p>
    <w:p w14:paraId="56441429" w14:textId="2F57DC1B" w:rsidR="00B139CD" w:rsidRPr="00B139CD" w:rsidRDefault="00B139CD" w:rsidP="00B139CD">
      <w:pPr>
        <w:spacing w:before="120" w:after="0" w:line="240" w:lineRule="auto"/>
        <w:ind w:left="1418" w:hanging="1418"/>
        <w:jc w:val="both"/>
        <w:rPr>
          <w:rFonts w:cs="Calibri"/>
          <w:noProof/>
          <w:lang w:val="en-IE"/>
        </w:rPr>
      </w:pPr>
      <w:r w:rsidRPr="00B139CD">
        <w:rPr>
          <w:rFonts w:cs="Calibri"/>
          <w:b/>
          <w:noProof/>
          <w:lang w:val="en-US"/>
        </w:rPr>
        <w:t>11:</w:t>
      </w:r>
      <w:r w:rsidR="002C4F63">
        <w:rPr>
          <w:rFonts w:cs="Calibri"/>
          <w:b/>
          <w:noProof/>
          <w:lang w:val="en-US"/>
        </w:rPr>
        <w:t>30</w:t>
      </w:r>
      <w:r w:rsidRPr="00B139CD">
        <w:rPr>
          <w:rFonts w:cs="Calibri"/>
          <w:b/>
          <w:noProof/>
          <w:lang w:val="en-US"/>
        </w:rPr>
        <w:t xml:space="preserve"> – 12:</w:t>
      </w:r>
      <w:r w:rsidR="002C4F63">
        <w:rPr>
          <w:rFonts w:cs="Calibri"/>
          <w:b/>
          <w:noProof/>
          <w:lang w:val="en-US"/>
        </w:rPr>
        <w:t>00</w:t>
      </w:r>
      <w:r w:rsidRPr="00B139CD">
        <w:rPr>
          <w:rFonts w:cs="Calibri"/>
          <w:b/>
          <w:noProof/>
          <w:lang w:val="en-US"/>
        </w:rPr>
        <w:t xml:space="preserve">  </w:t>
      </w:r>
      <w:r>
        <w:rPr>
          <w:rFonts w:cs="Calibri"/>
          <w:b/>
          <w:noProof/>
          <w:lang w:val="en-US"/>
        </w:rPr>
        <w:t xml:space="preserve"> </w:t>
      </w:r>
      <w:r w:rsidR="009C53DD" w:rsidRPr="009C53DD">
        <w:rPr>
          <w:rFonts w:cs="Calibri"/>
          <w:b/>
          <w:noProof/>
          <w:lang w:val="en-US"/>
        </w:rPr>
        <w:t xml:space="preserve"> </w:t>
      </w:r>
      <w:r w:rsidRPr="00B139CD">
        <w:rPr>
          <w:b/>
          <w:bCs/>
          <w:lang w:val="en-US"/>
        </w:rPr>
        <w:t xml:space="preserve">Mid-term Evaluation of the European Regional Development Fund (ERDF), the Cohesion Fund (CF) and the Just Transition Fund (JTF) 2021–2027, </w:t>
      </w:r>
      <w:r w:rsidRPr="00B139CD">
        <w:rPr>
          <w:rFonts w:cs="Calibri"/>
          <w:b/>
          <w:i/>
          <w:iCs/>
          <w:noProof/>
          <w:lang w:val="en-US"/>
        </w:rPr>
        <w:t xml:space="preserve">Davide </w:t>
      </w:r>
      <w:r w:rsidRPr="00B139CD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Pr="00B139CD">
        <w:rPr>
          <w:rFonts w:cs="Calibri"/>
          <w:bCs/>
          <w:i/>
          <w:iCs/>
          <w:noProof/>
          <w:color w:val="000000" w:themeColor="text1"/>
          <w:lang w:val="en-US"/>
        </w:rPr>
        <w:t>, REGIO B.1</w:t>
      </w:r>
    </w:p>
    <w:p w14:paraId="4A32C2C3" w14:textId="77777777" w:rsidR="000F6776" w:rsidRDefault="002F690E" w:rsidP="000F6776">
      <w:pPr>
        <w:spacing w:before="120" w:after="0" w:line="240" w:lineRule="auto"/>
        <w:ind w:left="1418" w:hanging="1418"/>
        <w:jc w:val="both"/>
        <w:rPr>
          <w:lang w:val="en-US"/>
        </w:rPr>
      </w:pPr>
      <w:r w:rsidRPr="000F6776">
        <w:rPr>
          <w:rFonts w:cs="Calibri"/>
          <w:b/>
          <w:noProof/>
          <w:lang w:val="en-US"/>
        </w:rPr>
        <w:t>12:</w:t>
      </w:r>
      <w:r w:rsidR="002C4F63" w:rsidRPr="000F6776">
        <w:rPr>
          <w:rFonts w:cs="Calibri"/>
          <w:b/>
          <w:noProof/>
          <w:lang w:val="en-US"/>
        </w:rPr>
        <w:t>00</w:t>
      </w:r>
      <w:r w:rsidRPr="000F6776">
        <w:rPr>
          <w:rFonts w:cs="Calibri"/>
          <w:b/>
          <w:noProof/>
          <w:lang w:val="en-US"/>
        </w:rPr>
        <w:t xml:space="preserve"> – 1</w:t>
      </w:r>
      <w:r w:rsidR="00A345BA" w:rsidRPr="000F6776">
        <w:rPr>
          <w:rFonts w:cs="Calibri"/>
          <w:b/>
          <w:noProof/>
          <w:lang w:val="en-US"/>
        </w:rPr>
        <w:t>2</w:t>
      </w:r>
      <w:r w:rsidR="002C4F63" w:rsidRPr="000F6776">
        <w:rPr>
          <w:rFonts w:cs="Calibri"/>
          <w:b/>
          <w:noProof/>
          <w:lang w:val="en-US"/>
        </w:rPr>
        <w:t>:15</w:t>
      </w:r>
      <w:r w:rsidR="00585DC5" w:rsidRPr="000F6776">
        <w:rPr>
          <w:rFonts w:cs="Calibri"/>
          <w:b/>
          <w:noProof/>
          <w:lang w:val="en-US"/>
        </w:rPr>
        <w:t xml:space="preserve">  </w:t>
      </w:r>
      <w:r w:rsidR="000F6776">
        <w:rPr>
          <w:rFonts w:cs="Calibri"/>
          <w:b/>
          <w:noProof/>
          <w:lang w:val="en-US"/>
        </w:rPr>
        <w:t xml:space="preserve"> </w:t>
      </w:r>
      <w:r w:rsidR="000F6776" w:rsidRPr="000F6776">
        <w:rPr>
          <w:b/>
          <w:lang w:val="en-US"/>
        </w:rPr>
        <w:t xml:space="preserve">The experience of participating in the international workshop </w:t>
      </w:r>
      <w:r w:rsidR="00585DC5" w:rsidRPr="000F6776">
        <w:rPr>
          <w:rFonts w:cs="Calibri"/>
          <w:b/>
          <w:bCs/>
          <w:noProof/>
          <w:lang w:val="en-US"/>
        </w:rPr>
        <w:t>«</w:t>
      </w:r>
      <w:r w:rsidR="00585DC5" w:rsidRPr="0063490E">
        <w:rPr>
          <w:rFonts w:cs="Calibri"/>
          <w:b/>
          <w:bCs/>
          <w:noProof/>
          <w:lang w:val="en-US"/>
        </w:rPr>
        <w:t>Enhancing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the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Impact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of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Cohesion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Policy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in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the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European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Union</w:t>
      </w:r>
      <w:r w:rsidR="00585DC5" w:rsidRPr="000F6776">
        <w:rPr>
          <w:rFonts w:cs="Calibri"/>
          <w:b/>
          <w:bCs/>
          <w:noProof/>
          <w:lang w:val="en-US"/>
        </w:rPr>
        <w:t xml:space="preserve">. </w:t>
      </w:r>
      <w:r w:rsidR="00585DC5">
        <w:rPr>
          <w:rFonts w:cs="Calibri"/>
          <w:b/>
          <w:bCs/>
          <w:noProof/>
          <w:lang w:val="en-US"/>
        </w:rPr>
        <w:t>Trial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and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Adopt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Impact</w:t>
      </w:r>
      <w:r w:rsidR="00585DC5" w:rsidRPr="000F6776">
        <w:rPr>
          <w:rFonts w:cs="Calibri"/>
          <w:b/>
          <w:bCs/>
          <w:noProof/>
          <w:lang w:val="en-US"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Evaluations</w:t>
      </w:r>
      <w:r w:rsidR="00585DC5" w:rsidRPr="000F6776">
        <w:rPr>
          <w:rFonts w:cs="Calibri"/>
          <w:b/>
          <w:bCs/>
          <w:noProof/>
          <w:lang w:val="en-US"/>
        </w:rPr>
        <w:t>»</w:t>
      </w:r>
      <w:r w:rsidR="0063490E" w:rsidRPr="000F6776">
        <w:rPr>
          <w:rFonts w:cs="Calibri"/>
          <w:bCs/>
          <w:noProof/>
          <w:lang w:val="en-US"/>
        </w:rPr>
        <w:br/>
      </w:r>
      <w:r w:rsidR="000F6776" w:rsidRPr="000F6776">
        <w:rPr>
          <w:lang w:val="en-US"/>
        </w:rPr>
        <w:t>May 2025, Berlin, co-</w:t>
      </w:r>
      <w:proofErr w:type="spellStart"/>
      <w:r w:rsidR="000F6776" w:rsidRPr="000F6776">
        <w:rPr>
          <w:lang w:val="en-US"/>
        </w:rPr>
        <w:t>organised</w:t>
      </w:r>
      <w:proofErr w:type="spellEnd"/>
      <w:r w:rsidR="000F6776" w:rsidRPr="000F6776">
        <w:rPr>
          <w:lang w:val="en-US"/>
        </w:rPr>
        <w:t xml:space="preserve"> by the World Bank and the European Commission, </w:t>
      </w:r>
    </w:p>
    <w:p w14:paraId="09A46CED" w14:textId="497B677A" w:rsidR="00091062" w:rsidRDefault="000F6776" w:rsidP="000F6776">
      <w:pPr>
        <w:spacing w:before="120" w:after="0" w:line="240" w:lineRule="auto"/>
        <w:ind w:left="1418"/>
        <w:jc w:val="both"/>
        <w:rPr>
          <w:i/>
          <w:lang w:val="en-US"/>
        </w:rPr>
      </w:pPr>
      <w:r w:rsidRPr="000F6776">
        <w:rPr>
          <w:b/>
          <w:i/>
          <w:lang w:val="en-US"/>
        </w:rPr>
        <w:t>Angelos Spiliotis,</w:t>
      </w:r>
      <w:r w:rsidRPr="000F6776">
        <w:rPr>
          <w:b/>
          <w:lang w:val="en-US"/>
        </w:rPr>
        <w:t xml:space="preserve"> </w:t>
      </w:r>
      <w:r w:rsidRPr="00E34EFB">
        <w:rPr>
          <w:i/>
          <w:iCs/>
          <w:lang w:val="en-US"/>
        </w:rPr>
        <w:t>Head of Unit A, Special</w:t>
      </w:r>
      <w:r w:rsidRPr="000F6776">
        <w:rPr>
          <w:i/>
          <w:lang w:val="en-US"/>
        </w:rPr>
        <w:t xml:space="preserve"> Service for the Management of the </w:t>
      </w:r>
      <w:r>
        <w:rPr>
          <w:i/>
          <w:lang w:val="en-US"/>
        </w:rPr>
        <w:t xml:space="preserve">Regional </w:t>
      </w:r>
      <w:r w:rsidRPr="000F6776">
        <w:rPr>
          <w:i/>
          <w:lang w:val="en-US"/>
        </w:rPr>
        <w:t>Program</w:t>
      </w:r>
      <w:r>
        <w:rPr>
          <w:i/>
          <w:lang w:val="en-US"/>
        </w:rPr>
        <w:t xml:space="preserve"> for</w:t>
      </w:r>
      <w:r w:rsidRPr="000F6776">
        <w:rPr>
          <w:rFonts w:cs="Calibri"/>
          <w:b/>
          <w:noProof/>
          <w:lang w:val="en-US"/>
        </w:rPr>
        <w:t xml:space="preserve"> </w:t>
      </w:r>
      <w:r w:rsidRPr="000F6776">
        <w:rPr>
          <w:i/>
          <w:lang w:val="en-US"/>
        </w:rPr>
        <w:t xml:space="preserve">Attica </w:t>
      </w:r>
    </w:p>
    <w:p w14:paraId="1E3D98DA" w14:textId="77777777" w:rsidR="00091062" w:rsidRDefault="00091062">
      <w:pPr>
        <w:rPr>
          <w:i/>
          <w:lang w:val="en-US"/>
        </w:rPr>
      </w:pPr>
      <w:r>
        <w:rPr>
          <w:i/>
          <w:lang w:val="en-US"/>
        </w:rPr>
        <w:br w:type="page"/>
      </w:r>
    </w:p>
    <w:p w14:paraId="1BC0AB61" w14:textId="77777777" w:rsidR="000F6776" w:rsidRDefault="000F6776" w:rsidP="000F6776">
      <w:pPr>
        <w:spacing w:before="120" w:after="0" w:line="240" w:lineRule="auto"/>
        <w:ind w:left="1418"/>
        <w:jc w:val="both"/>
        <w:rPr>
          <w:i/>
          <w:lang w:val="en-US"/>
        </w:rPr>
      </w:pPr>
    </w:p>
    <w:p w14:paraId="1A53E0BD" w14:textId="11557FBA" w:rsidR="00FB2071" w:rsidRPr="000F6776" w:rsidRDefault="00585DC5" w:rsidP="000F6776">
      <w:pPr>
        <w:spacing w:before="120" w:after="0" w:line="240" w:lineRule="auto"/>
        <w:ind w:left="1418" w:hanging="1418"/>
        <w:jc w:val="both"/>
        <w:rPr>
          <w:rFonts w:ascii="Calibri" w:eastAsia="Calibri" w:hAnsi="Calibri" w:cs="Calibri"/>
          <w:b/>
          <w:noProof/>
          <w:lang w:val="en-US"/>
        </w:rPr>
      </w:pPr>
      <w:r w:rsidRPr="000F6776">
        <w:rPr>
          <w:rFonts w:cs="Calibri"/>
          <w:b/>
          <w:noProof/>
          <w:lang w:val="en-US"/>
        </w:rPr>
        <w:t>1</w:t>
      </w:r>
      <w:r w:rsidR="00A345BA" w:rsidRPr="000F6776">
        <w:rPr>
          <w:rFonts w:cs="Calibri"/>
          <w:b/>
          <w:noProof/>
          <w:lang w:val="en-US"/>
        </w:rPr>
        <w:t>2</w:t>
      </w:r>
      <w:r w:rsidRPr="000F6776">
        <w:rPr>
          <w:rFonts w:cs="Calibri"/>
          <w:b/>
          <w:noProof/>
          <w:lang w:val="en-US"/>
        </w:rPr>
        <w:t>:</w:t>
      </w:r>
      <w:r w:rsidR="00682F14" w:rsidRPr="000F6776">
        <w:rPr>
          <w:rFonts w:cs="Calibri"/>
          <w:b/>
          <w:noProof/>
          <w:lang w:val="en-US"/>
        </w:rPr>
        <w:t>15</w:t>
      </w:r>
      <w:r w:rsidRPr="000F6776">
        <w:rPr>
          <w:rFonts w:cs="Calibri"/>
          <w:b/>
          <w:noProof/>
          <w:lang w:val="en-US"/>
        </w:rPr>
        <w:t xml:space="preserve"> – 1</w:t>
      </w:r>
      <w:r w:rsidR="00682F14" w:rsidRPr="000F6776">
        <w:rPr>
          <w:rFonts w:cs="Calibri"/>
          <w:b/>
          <w:noProof/>
          <w:lang w:val="en-US"/>
        </w:rPr>
        <w:t>3</w:t>
      </w:r>
      <w:r w:rsidRPr="000F6776">
        <w:rPr>
          <w:rFonts w:cs="Calibri"/>
          <w:b/>
          <w:noProof/>
          <w:lang w:val="en-US"/>
        </w:rPr>
        <w:t>:</w:t>
      </w:r>
      <w:r w:rsidR="00682F14" w:rsidRPr="000F6776">
        <w:rPr>
          <w:rFonts w:cs="Calibri"/>
          <w:b/>
          <w:noProof/>
          <w:lang w:val="en-US"/>
        </w:rPr>
        <w:t>45</w:t>
      </w:r>
      <w:r w:rsidRPr="000F6776">
        <w:rPr>
          <w:rFonts w:cs="Calibri"/>
          <w:b/>
          <w:noProof/>
          <w:lang w:val="en-US"/>
        </w:rPr>
        <w:t xml:space="preserve"> </w:t>
      </w:r>
      <w:r w:rsidR="002E51B5" w:rsidRPr="000F6776">
        <w:rPr>
          <w:rFonts w:cs="Calibri"/>
          <w:b/>
          <w:noProof/>
          <w:lang w:val="en-US"/>
        </w:rPr>
        <w:t xml:space="preserve"> </w:t>
      </w:r>
      <w:r w:rsidR="00156BD1" w:rsidRPr="00156BD1">
        <w:rPr>
          <w:rFonts w:cs="Calibri"/>
          <w:b/>
          <w:noProof/>
          <w:lang w:val="en-US"/>
        </w:rPr>
        <w:t>ESF+ Evaluation Coordination</w:t>
      </w:r>
      <w:r w:rsidR="00156BD1" w:rsidRPr="00703586">
        <w:rPr>
          <w:rFonts w:ascii="Calibri" w:eastAsia="Calibri" w:hAnsi="Calibri" w:cs="Calibri"/>
          <w:b/>
          <w:noProof/>
        </w:rPr>
        <w:t xml:space="preserve"> </w:t>
      </w:r>
    </w:p>
    <w:p w14:paraId="5DF83B30" w14:textId="04EECF64" w:rsidR="00156BD1" w:rsidRDefault="00156BD1" w:rsidP="00156BD1">
      <w:pPr>
        <w:pStyle w:val="P68B1DB1-a4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>
        <w:rPr>
          <w:b/>
        </w:rPr>
        <w:t xml:space="preserve">Eni </w:t>
      </w:r>
      <w:proofErr w:type="spellStart"/>
      <w:r>
        <w:rPr>
          <w:b/>
        </w:rPr>
        <w:t>Koukoula</w:t>
      </w:r>
      <w:proofErr w:type="spellEnd"/>
      <w:r>
        <w:rPr>
          <w:b/>
        </w:rPr>
        <w:t>,</w:t>
      </w:r>
      <w:r>
        <w:t xml:space="preserve"> Head of Unit C </w:t>
      </w:r>
      <w:r w:rsidR="00E34EFB">
        <w:t xml:space="preserve">- </w:t>
      </w:r>
      <w:r>
        <w:t xml:space="preserve">Coordination of the evaluation of ESF+ actions and indicators, EYSEKT </w:t>
      </w:r>
    </w:p>
    <w:p w14:paraId="2E3C5A71" w14:textId="6A9348AC" w:rsidR="00157C83" w:rsidRPr="006B7496" w:rsidRDefault="00975484" w:rsidP="00BF6754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rPr>
          <w:rFonts w:cs="Calibri"/>
          <w:bCs/>
          <w:i/>
          <w:iCs/>
          <w:noProof/>
          <w:lang w:val="en-US"/>
        </w:rPr>
      </w:pPr>
      <w:r w:rsidRPr="00987C2C">
        <w:rPr>
          <w:rFonts w:asciiTheme="minorHAnsi" w:hAnsiTheme="minorHAnsi" w:cstheme="minorHAnsi"/>
          <w:b/>
          <w:bCs/>
          <w:lang w:val="en"/>
        </w:rPr>
        <w:t xml:space="preserve">Counterfactual Impact Evaluation in </w:t>
      </w:r>
      <w:r w:rsidR="009C53DD" w:rsidRPr="00987C2C">
        <w:rPr>
          <w:rFonts w:asciiTheme="minorHAnsi" w:hAnsiTheme="minorHAnsi" w:cstheme="minorHAnsi"/>
          <w:b/>
          <w:bCs/>
          <w:lang w:val="en"/>
        </w:rPr>
        <w:t>Action:</w:t>
      </w:r>
      <w:r w:rsidRPr="00987C2C">
        <w:rPr>
          <w:rFonts w:asciiTheme="minorHAnsi" w:hAnsiTheme="minorHAnsi" w:cstheme="minorHAnsi"/>
          <w:b/>
          <w:bCs/>
          <w:lang w:val="en-US"/>
        </w:rPr>
        <w:t xml:space="preserve"> Concepts, Challenges and Lessons from ESF Programs</w:t>
      </w:r>
      <w:r w:rsidR="006B7496" w:rsidRPr="006B7496">
        <w:rPr>
          <w:rFonts w:cs="Calibri"/>
          <w:bCs/>
          <w:noProof/>
          <w:lang w:val="en-GB"/>
        </w:rPr>
        <w:t xml:space="preserve">, </w:t>
      </w:r>
      <w:r w:rsidRPr="00975484">
        <w:rPr>
          <w:rFonts w:asciiTheme="minorHAnsi" w:hAnsiTheme="minorHAnsi" w:cstheme="minorHAnsi"/>
          <w:b/>
          <w:bCs/>
          <w:i/>
          <w:iCs/>
          <w:lang w:val="en"/>
        </w:rPr>
        <w:t>Elena Meroni</w:t>
      </w:r>
      <w:r>
        <w:rPr>
          <w:rFonts w:asciiTheme="minorHAnsi" w:hAnsiTheme="minorHAnsi" w:cstheme="minorHAnsi"/>
          <w:b/>
          <w:bCs/>
          <w:i/>
          <w:iCs/>
          <w:lang w:val="en"/>
        </w:rPr>
        <w:t xml:space="preserve">, </w:t>
      </w:r>
      <w:r w:rsidRPr="00975484">
        <w:rPr>
          <w:rFonts w:asciiTheme="minorHAnsi" w:hAnsiTheme="minorHAnsi" w:cstheme="minorHAnsi"/>
          <w:b/>
          <w:bCs/>
          <w:i/>
          <w:iCs/>
          <w:lang w:val="en"/>
        </w:rPr>
        <w:t>Manuel Serrano Alarcon,</w:t>
      </w:r>
      <w:r w:rsidRPr="00975484">
        <w:rPr>
          <w:rFonts w:asciiTheme="minorHAnsi" w:hAnsiTheme="minorHAnsi" w:cstheme="minorHAnsi"/>
          <w:i/>
          <w:iCs/>
          <w:lang w:val="en"/>
        </w:rPr>
        <w:t xml:space="preserve"> Researchers at the Competence Centre on Microeconomic Evaluation (CC-ME) of the European Commission, Joint Research Centre</w:t>
      </w:r>
      <w:r w:rsidRPr="00987C2C">
        <w:rPr>
          <w:rFonts w:asciiTheme="minorHAnsi" w:hAnsiTheme="minorHAnsi" w:cstheme="minorHAnsi"/>
          <w:b/>
          <w:bCs/>
          <w:lang w:val="en"/>
        </w:rPr>
        <w:t xml:space="preserve"> </w:t>
      </w:r>
      <w:r w:rsidR="006472DE" w:rsidRPr="00682F1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>online</w:t>
      </w:r>
    </w:p>
    <w:p w14:paraId="2116713E" w14:textId="5A6B7594" w:rsidR="002E51B5" w:rsidRPr="00975484" w:rsidRDefault="00975484" w:rsidP="00C74600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rPr>
          <w:rFonts w:ascii="Times New Roman" w:eastAsia="Times New Roman" w:hAnsi="Times New Roman"/>
          <w:bCs/>
          <w:sz w:val="24"/>
          <w:szCs w:val="24"/>
          <w:lang w:val="en-US" w:eastAsia="el-GR"/>
        </w:rPr>
      </w:pPr>
      <w:r w:rsidRPr="00975484">
        <w:rPr>
          <w:rFonts w:cs="Calibri"/>
          <w:b/>
          <w:noProof/>
          <w:lang w:val="en-US"/>
        </w:rPr>
        <w:t>Designing</w:t>
      </w:r>
      <w:r w:rsidRPr="00975484">
        <w:rPr>
          <w:rFonts w:cs="Calibri"/>
          <w:b/>
          <w:bCs/>
          <w:lang w:val="en-GB"/>
        </w:rPr>
        <w:t xml:space="preserve"> Evaluations with Learning in Mind</w:t>
      </w:r>
      <w:r w:rsidR="006B7496" w:rsidRPr="00975484">
        <w:rPr>
          <w:rFonts w:cs="Calibri"/>
          <w:b/>
          <w:noProof/>
          <w:lang w:val="en-US"/>
        </w:rPr>
        <w:t xml:space="preserve">, </w:t>
      </w:r>
      <w:r w:rsidR="00157C83" w:rsidRPr="00975484">
        <w:rPr>
          <w:rFonts w:cs="Calibri"/>
          <w:b/>
          <w:i/>
          <w:iCs/>
          <w:noProof/>
          <w:lang w:val="en-US"/>
        </w:rPr>
        <w:t>Thérèse Fiorini</w:t>
      </w:r>
      <w:r w:rsidR="002E51B5" w:rsidRPr="00975484">
        <w:rPr>
          <w:rFonts w:cs="Calibri"/>
          <w:bCs/>
          <w:i/>
          <w:iCs/>
          <w:noProof/>
          <w:lang w:val="en-US"/>
        </w:rPr>
        <w:t>, Chief Coordinator (Evaluation</w:t>
      </w:r>
      <w:r w:rsidR="00E34EFB">
        <w:rPr>
          <w:rFonts w:cs="Calibri"/>
          <w:bCs/>
          <w:i/>
          <w:iCs/>
          <w:noProof/>
          <w:lang w:val="en-US"/>
        </w:rPr>
        <w:t xml:space="preserve"> Unit</w:t>
      </w:r>
      <w:r w:rsidR="002E51B5" w:rsidRPr="00975484">
        <w:rPr>
          <w:rFonts w:cs="Calibri"/>
          <w:bCs/>
          <w:i/>
          <w:iCs/>
          <w:noProof/>
          <w:lang w:val="en-US"/>
        </w:rPr>
        <w:t xml:space="preserve">) Malta </w:t>
      </w:r>
      <w:r w:rsidR="00157C83" w:rsidRPr="00975484">
        <w:rPr>
          <w:rFonts w:cs="Calibri"/>
          <w:bCs/>
          <w:i/>
          <w:iCs/>
          <w:noProof/>
          <w:lang w:val="en-US"/>
        </w:rPr>
        <w:t xml:space="preserve"> </w:t>
      </w:r>
      <w:r w:rsidR="00F20D72" w:rsidRPr="00682F1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>online</w:t>
      </w:r>
    </w:p>
    <w:p w14:paraId="53E5EC10" w14:textId="77777777" w:rsidR="00682F14" w:rsidRPr="005E79F4" w:rsidRDefault="00682F14" w:rsidP="00CE0A37">
      <w:pPr>
        <w:spacing w:before="240" w:after="120" w:line="240" w:lineRule="auto"/>
        <w:jc w:val="both"/>
        <w:rPr>
          <w:rFonts w:cs="Calibri"/>
          <w:bCs/>
          <w:i/>
          <w:iCs/>
          <w:noProof/>
          <w:color w:val="0070C0"/>
          <w:sz w:val="2"/>
          <w:szCs w:val="2"/>
          <w:lang w:val="en-US"/>
        </w:rPr>
      </w:pPr>
    </w:p>
    <w:p w14:paraId="3B32675F" w14:textId="4260938A" w:rsidR="00570823" w:rsidRPr="00E34EFB" w:rsidRDefault="002F690E" w:rsidP="00CE0A37">
      <w:pPr>
        <w:spacing w:before="240" w:after="120" w:line="240" w:lineRule="auto"/>
        <w:jc w:val="both"/>
        <w:rPr>
          <w:rFonts w:cs="Calibri"/>
          <w:bCs/>
          <w:i/>
          <w:iCs/>
          <w:noProof/>
          <w:color w:val="0070C0"/>
          <w:lang w:val="en-US"/>
        </w:rPr>
      </w:pPr>
      <w:r w:rsidRPr="00E34EFB">
        <w:rPr>
          <w:rFonts w:cs="Calibri"/>
          <w:bCs/>
          <w:i/>
          <w:iCs/>
          <w:noProof/>
          <w:color w:val="0070C0"/>
          <w:lang w:val="en-US"/>
        </w:rPr>
        <w:t>1</w:t>
      </w:r>
      <w:r w:rsidR="00682F14" w:rsidRPr="00E34EFB">
        <w:rPr>
          <w:rFonts w:cs="Calibri"/>
          <w:bCs/>
          <w:i/>
          <w:iCs/>
          <w:noProof/>
          <w:color w:val="0070C0"/>
          <w:lang w:val="en-US"/>
        </w:rPr>
        <w:t>3</w:t>
      </w:r>
      <w:r w:rsidRPr="00E34EFB">
        <w:rPr>
          <w:rFonts w:cs="Calibri"/>
          <w:bCs/>
          <w:i/>
          <w:iCs/>
          <w:noProof/>
          <w:color w:val="0070C0"/>
          <w:lang w:val="en-US"/>
        </w:rPr>
        <w:t>:</w:t>
      </w:r>
      <w:r w:rsidR="00682F14" w:rsidRPr="00E34EFB">
        <w:rPr>
          <w:rFonts w:cs="Calibri"/>
          <w:bCs/>
          <w:i/>
          <w:iCs/>
          <w:noProof/>
          <w:color w:val="0070C0"/>
          <w:lang w:val="en-US"/>
        </w:rPr>
        <w:t>45</w:t>
      </w:r>
      <w:r w:rsidRPr="00E34EFB">
        <w:rPr>
          <w:rFonts w:cs="Calibri"/>
          <w:bCs/>
          <w:i/>
          <w:iCs/>
          <w:noProof/>
          <w:color w:val="0070C0"/>
          <w:lang w:val="en-US"/>
        </w:rPr>
        <w:t xml:space="preserve"> – 1</w:t>
      </w:r>
      <w:r w:rsidR="00682F14" w:rsidRPr="00E34EFB">
        <w:rPr>
          <w:rFonts w:cs="Calibri"/>
          <w:bCs/>
          <w:i/>
          <w:iCs/>
          <w:noProof/>
          <w:color w:val="0070C0"/>
          <w:lang w:val="en-US"/>
        </w:rPr>
        <w:t>4</w:t>
      </w:r>
      <w:r w:rsidRPr="00E34EFB">
        <w:rPr>
          <w:rFonts w:cs="Calibri"/>
          <w:bCs/>
          <w:i/>
          <w:iCs/>
          <w:noProof/>
          <w:color w:val="0070C0"/>
          <w:lang w:val="en-US"/>
        </w:rPr>
        <w:t>:</w:t>
      </w:r>
      <w:r w:rsidR="00682F14" w:rsidRPr="00E34EFB">
        <w:rPr>
          <w:rFonts w:cs="Calibri"/>
          <w:bCs/>
          <w:i/>
          <w:iCs/>
          <w:noProof/>
          <w:color w:val="0070C0"/>
          <w:lang w:val="en-US"/>
        </w:rPr>
        <w:t>45</w:t>
      </w:r>
      <w:r w:rsidRPr="00E34EFB">
        <w:rPr>
          <w:rFonts w:cs="Calibri"/>
          <w:bCs/>
          <w:i/>
          <w:iCs/>
          <w:noProof/>
          <w:color w:val="0070C0"/>
          <w:lang w:val="en-US"/>
        </w:rPr>
        <w:tab/>
      </w:r>
      <w:r w:rsidR="00156BD1" w:rsidRPr="00E34EFB">
        <w:rPr>
          <w:rFonts w:cs="Calibri"/>
          <w:bCs/>
          <w:i/>
          <w:iCs/>
          <w:noProof/>
          <w:color w:val="0070C0"/>
          <w:lang w:val="en-US"/>
        </w:rPr>
        <w:t xml:space="preserve">Light lunch </w:t>
      </w:r>
    </w:p>
    <w:p w14:paraId="6740568F" w14:textId="77777777" w:rsidR="002F690E" w:rsidRPr="00E34EFB" w:rsidRDefault="002F690E" w:rsidP="00CE0A37">
      <w:pPr>
        <w:spacing w:before="120" w:after="0" w:line="240" w:lineRule="auto"/>
        <w:jc w:val="both"/>
        <w:rPr>
          <w:rFonts w:ascii="Calibri" w:eastAsia="Calibri" w:hAnsi="Calibri" w:cs="Calibri"/>
          <w:b/>
          <w:noProof/>
          <w:lang w:val="en-US"/>
        </w:rPr>
      </w:pPr>
    </w:p>
    <w:p w14:paraId="0DE8D974" w14:textId="26C83D26" w:rsidR="00682F14" w:rsidRPr="00E34EFB" w:rsidRDefault="002F690E" w:rsidP="00682F14">
      <w:pPr>
        <w:spacing w:before="120" w:after="0" w:line="240" w:lineRule="auto"/>
        <w:ind w:left="1440" w:hanging="1440"/>
        <w:jc w:val="both"/>
        <w:rPr>
          <w:rFonts w:cs="Calibri"/>
          <w:b/>
          <w:noProof/>
          <w:lang w:val="en-US"/>
        </w:rPr>
      </w:pPr>
      <w:r w:rsidRPr="00E34EFB">
        <w:rPr>
          <w:rFonts w:ascii="Calibri" w:eastAsia="Calibri" w:hAnsi="Calibri" w:cs="Calibri"/>
          <w:b/>
          <w:noProof/>
          <w:lang w:val="en-US"/>
        </w:rPr>
        <w:t>1</w:t>
      </w:r>
      <w:r w:rsidR="00682F14" w:rsidRPr="00E34EFB">
        <w:rPr>
          <w:rFonts w:ascii="Calibri" w:eastAsia="Calibri" w:hAnsi="Calibri" w:cs="Calibri"/>
          <w:b/>
          <w:noProof/>
          <w:lang w:val="en-US"/>
        </w:rPr>
        <w:t>4</w:t>
      </w:r>
      <w:r w:rsidRPr="00E34EFB">
        <w:rPr>
          <w:rFonts w:ascii="Calibri" w:eastAsia="Calibri" w:hAnsi="Calibri" w:cs="Calibri"/>
          <w:b/>
          <w:noProof/>
          <w:lang w:val="en-US"/>
        </w:rPr>
        <w:t>:</w:t>
      </w:r>
      <w:r w:rsidR="00682F14" w:rsidRPr="00E34EFB">
        <w:rPr>
          <w:rFonts w:ascii="Calibri" w:eastAsia="Calibri" w:hAnsi="Calibri" w:cs="Calibri"/>
          <w:b/>
          <w:noProof/>
          <w:lang w:val="en-US"/>
        </w:rPr>
        <w:t>45</w:t>
      </w:r>
      <w:r w:rsidRPr="00E34EFB">
        <w:rPr>
          <w:rFonts w:ascii="Calibri" w:eastAsia="Calibri" w:hAnsi="Calibri" w:cs="Calibri"/>
          <w:b/>
          <w:noProof/>
          <w:lang w:val="en-US"/>
        </w:rPr>
        <w:t xml:space="preserve"> – </w:t>
      </w:r>
      <w:r w:rsidR="00FB2071" w:rsidRPr="00E34EFB">
        <w:rPr>
          <w:rFonts w:ascii="Calibri" w:eastAsia="Calibri" w:hAnsi="Calibri" w:cs="Calibri"/>
          <w:b/>
          <w:noProof/>
          <w:lang w:val="en-US"/>
        </w:rPr>
        <w:t>1</w:t>
      </w:r>
      <w:r w:rsidR="00157C83" w:rsidRPr="00E34EFB">
        <w:rPr>
          <w:rFonts w:ascii="Calibri" w:eastAsia="Calibri" w:hAnsi="Calibri" w:cs="Calibri"/>
          <w:b/>
          <w:noProof/>
          <w:lang w:val="en-US"/>
        </w:rPr>
        <w:t>5</w:t>
      </w:r>
      <w:r w:rsidR="00FB2071" w:rsidRPr="00E34EFB">
        <w:rPr>
          <w:rFonts w:ascii="Calibri" w:eastAsia="Calibri" w:hAnsi="Calibri" w:cs="Calibri"/>
          <w:b/>
          <w:noProof/>
          <w:lang w:val="en-US"/>
        </w:rPr>
        <w:t>:</w:t>
      </w:r>
      <w:r w:rsidR="00682F14" w:rsidRPr="00E34EFB">
        <w:rPr>
          <w:rFonts w:ascii="Calibri" w:eastAsia="Calibri" w:hAnsi="Calibri" w:cs="Calibri"/>
          <w:b/>
          <w:noProof/>
          <w:lang w:val="en-US"/>
        </w:rPr>
        <w:t>45</w:t>
      </w:r>
      <w:r w:rsidRPr="00E34EFB">
        <w:rPr>
          <w:rFonts w:ascii="Calibri" w:eastAsia="Calibri" w:hAnsi="Calibri" w:cs="Calibri"/>
          <w:b/>
          <w:noProof/>
          <w:lang w:val="en-US"/>
        </w:rPr>
        <w:tab/>
      </w:r>
      <w:r w:rsidR="00156BD1">
        <w:rPr>
          <w:rFonts w:ascii="Calibri" w:eastAsia="Calibri" w:hAnsi="Calibri" w:cs="Calibri"/>
          <w:b/>
          <w:noProof/>
          <w:lang w:val="en-US"/>
        </w:rPr>
        <w:t>Presentation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of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the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</w:rPr>
        <w:t>Ε</w:t>
      </w:r>
      <w:r w:rsidR="00156BD1">
        <w:rPr>
          <w:rFonts w:ascii="Calibri" w:eastAsia="Calibri" w:hAnsi="Calibri" w:cs="Calibri"/>
          <w:b/>
          <w:noProof/>
          <w:lang w:val="en-US"/>
        </w:rPr>
        <w:t>uropean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Comission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>’</w:t>
      </w:r>
      <w:r w:rsidR="00156BD1">
        <w:rPr>
          <w:rFonts w:ascii="Calibri" w:eastAsia="Calibri" w:hAnsi="Calibri" w:cs="Calibri"/>
          <w:b/>
          <w:noProof/>
          <w:lang w:val="en-US"/>
        </w:rPr>
        <w:t>s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Ex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post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Evaluations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of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the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</w:t>
      </w:r>
      <w:r w:rsidR="00156BD1">
        <w:rPr>
          <w:rFonts w:ascii="Calibri" w:eastAsia="Calibri" w:hAnsi="Calibri" w:cs="Calibri"/>
          <w:b/>
          <w:noProof/>
          <w:lang w:val="en-US"/>
        </w:rPr>
        <w:t>Funds</w:t>
      </w:r>
      <w:r w:rsidR="00156BD1" w:rsidRPr="00E34EFB">
        <w:rPr>
          <w:rFonts w:ascii="Calibri" w:eastAsia="Calibri" w:hAnsi="Calibri" w:cs="Calibri"/>
          <w:b/>
          <w:noProof/>
          <w:lang w:val="en-US"/>
        </w:rPr>
        <w:t xml:space="preserve"> 2014-2020 </w:t>
      </w:r>
    </w:p>
    <w:p w14:paraId="38EAF5DB" w14:textId="77777777" w:rsidR="00682F14" w:rsidRPr="006B7496" w:rsidRDefault="00682F14" w:rsidP="00682F14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noProof/>
          <w:lang w:val="en-IE"/>
        </w:rPr>
      </w:pPr>
      <w:r w:rsidRPr="00B139CD">
        <w:rPr>
          <w:rFonts w:cs="Calibri"/>
          <w:b/>
          <w:bCs/>
          <w:noProof/>
          <w:lang w:val="en-IE"/>
        </w:rPr>
        <w:t>Ex post evaluation of the European Regional Development Fund (ERDF) and Cohesion Fund 2014–2020,</w:t>
      </w:r>
      <w:r>
        <w:rPr>
          <w:rFonts w:cs="Calibri"/>
          <w:i/>
          <w:iCs/>
          <w:noProof/>
          <w:lang w:val="en-IE"/>
        </w:rPr>
        <w:t xml:space="preserve"> </w:t>
      </w:r>
      <w:r w:rsidRPr="006B7496">
        <w:rPr>
          <w:rFonts w:cs="Calibri"/>
          <w:b/>
          <w:i/>
          <w:iCs/>
          <w:noProof/>
          <w:lang w:val="en-US"/>
        </w:rPr>
        <w:t xml:space="preserve">Davide </w:t>
      </w:r>
      <w:r w:rsidRPr="006B7496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, REGIO B.1</w:t>
      </w:r>
    </w:p>
    <w:p w14:paraId="28E6ADAC" w14:textId="549242F4" w:rsidR="00682F14" w:rsidRPr="00B139CD" w:rsidRDefault="00E34EFB" w:rsidP="00682F14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i/>
          <w:iCs/>
          <w:noProof/>
          <w:lang w:val="en-IE"/>
        </w:rPr>
      </w:pPr>
      <w:r w:rsidRPr="00B139CD">
        <w:rPr>
          <w:rFonts w:cs="Calibri"/>
          <w:b/>
          <w:bCs/>
          <w:noProof/>
          <w:lang w:val="en-IE"/>
        </w:rPr>
        <w:t>2014–20</w:t>
      </w:r>
      <w:r w:rsidRPr="00682F14">
        <w:rPr>
          <w:rFonts w:cs="Calibri"/>
          <w:b/>
          <w:bCs/>
          <w:noProof/>
          <w:lang w:val="en-IE"/>
        </w:rPr>
        <w:t>20</w:t>
      </w:r>
      <w:r>
        <w:rPr>
          <w:rFonts w:cs="Calibri"/>
          <w:b/>
          <w:bCs/>
          <w:noProof/>
          <w:lang w:val="en-IE"/>
        </w:rPr>
        <w:t xml:space="preserve"> ESF and YEI </w:t>
      </w:r>
      <w:r w:rsidR="00682F14" w:rsidRPr="00B139CD">
        <w:rPr>
          <w:rFonts w:cs="Calibri"/>
          <w:b/>
          <w:bCs/>
          <w:noProof/>
          <w:lang w:val="en-IE"/>
        </w:rPr>
        <w:t>Ex post evaluation</w:t>
      </w:r>
      <w:r w:rsidR="00682F14" w:rsidRPr="00682F14">
        <w:rPr>
          <w:rFonts w:cs="Calibri"/>
          <w:b/>
          <w:noProof/>
          <w:lang w:val="en-GB"/>
        </w:rPr>
        <w:t>,</w:t>
      </w:r>
      <w:r w:rsidR="00682F14" w:rsidRPr="00682F14">
        <w:rPr>
          <w:rFonts w:cs="Calibri"/>
          <w:bCs/>
          <w:i/>
          <w:iCs/>
          <w:noProof/>
          <w:lang w:val="en-GB"/>
        </w:rPr>
        <w:t xml:space="preserve"> </w:t>
      </w:r>
      <w:r w:rsidR="00682F14" w:rsidRPr="00682F14">
        <w:rPr>
          <w:rFonts w:cs="Calibri"/>
          <w:b/>
          <w:bCs/>
          <w:i/>
          <w:iCs/>
          <w:noProof/>
          <w:lang w:val="en-US"/>
        </w:rPr>
        <w:t>Costas</w:t>
      </w:r>
      <w:r w:rsidR="00682F14" w:rsidRPr="006B7496">
        <w:rPr>
          <w:rFonts w:cs="Calibri"/>
          <w:b/>
          <w:bCs/>
          <w:i/>
          <w:iCs/>
          <w:noProof/>
          <w:lang w:val="en-US"/>
        </w:rPr>
        <w:t xml:space="preserve"> Voyiatzis, </w:t>
      </w:r>
      <w:r w:rsidR="00682F14" w:rsidRPr="006B7496">
        <w:rPr>
          <w:rFonts w:cs="Calibri"/>
          <w:i/>
          <w:iCs/>
          <w:noProof/>
          <w:lang w:val="en-US"/>
        </w:rPr>
        <w:t>EMPL G.5</w:t>
      </w:r>
      <w:r w:rsidR="002B00A9" w:rsidRPr="002B00A9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 xml:space="preserve"> </w:t>
      </w:r>
      <w:r w:rsidR="002B00A9" w:rsidRPr="00682F1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>online</w:t>
      </w:r>
    </w:p>
    <w:p w14:paraId="2902772C" w14:textId="44773E64" w:rsidR="00157C83" w:rsidRPr="00156BD1" w:rsidRDefault="00682F14" w:rsidP="00682F14">
      <w:pPr>
        <w:spacing w:before="120" w:after="0" w:line="240" w:lineRule="auto"/>
        <w:ind w:left="1418" w:hanging="1418"/>
        <w:jc w:val="both"/>
        <w:rPr>
          <w:rFonts w:cs="Calibri"/>
          <w:bCs/>
          <w:i/>
          <w:iCs/>
          <w:noProof/>
          <w:lang w:val="en-US"/>
        </w:rPr>
      </w:pPr>
      <w:r w:rsidRPr="00156BD1">
        <w:rPr>
          <w:rFonts w:cs="Calibri"/>
          <w:b/>
          <w:noProof/>
          <w:lang w:val="en-US"/>
        </w:rPr>
        <w:t xml:space="preserve">15:45 – 16.15   </w:t>
      </w:r>
      <w:r w:rsidRPr="00156BD1">
        <w:rPr>
          <w:rFonts w:cs="Calibri"/>
          <w:b/>
          <w:noProof/>
          <w:lang w:val="en-US"/>
        </w:rPr>
        <w:tab/>
      </w:r>
      <w:r w:rsidR="00156BD1" w:rsidRPr="00156BD1">
        <w:rPr>
          <w:b/>
          <w:lang w:val="en-US"/>
        </w:rPr>
        <w:t xml:space="preserve">Evaluation in public </w:t>
      </w:r>
      <w:r w:rsidR="001A52C3" w:rsidRPr="00156BD1">
        <w:rPr>
          <w:b/>
          <w:lang w:val="en-US"/>
        </w:rPr>
        <w:t>policies,</w:t>
      </w:r>
      <w:r w:rsidR="001A52C3" w:rsidRPr="00156BD1">
        <w:rPr>
          <w:i/>
          <w:lang w:val="en-US"/>
        </w:rPr>
        <w:t xml:space="preserve"> </w:t>
      </w:r>
      <w:r w:rsidR="001A52C3" w:rsidRPr="00156BD1">
        <w:rPr>
          <w:b/>
          <w:i/>
          <w:lang w:val="en-US"/>
        </w:rPr>
        <w:t>Tina</w:t>
      </w:r>
      <w:r w:rsidR="00156BD1" w:rsidRPr="00156BD1">
        <w:rPr>
          <w:b/>
          <w:i/>
          <w:lang w:val="en-US"/>
        </w:rPr>
        <w:t xml:space="preserve"> Orfanidou,</w:t>
      </w:r>
      <w:r w:rsidR="00156BD1" w:rsidRPr="00156BD1">
        <w:rPr>
          <w:i/>
          <w:lang w:val="en-US"/>
        </w:rPr>
        <w:t xml:space="preserve"> President of the Hellenic Evaluation Society </w:t>
      </w:r>
    </w:p>
    <w:p w14:paraId="60E6A7A4" w14:textId="16499352" w:rsidR="002F690E" w:rsidRPr="00156BD1" w:rsidRDefault="00FB2071" w:rsidP="006472DE">
      <w:pPr>
        <w:spacing w:before="120" w:after="0" w:line="240" w:lineRule="auto"/>
        <w:jc w:val="both"/>
        <w:rPr>
          <w:rFonts w:cs="Calibri"/>
          <w:b/>
          <w:noProof/>
          <w:lang w:val="en-US"/>
        </w:rPr>
      </w:pPr>
      <w:r w:rsidRPr="00156BD1">
        <w:rPr>
          <w:rFonts w:cs="Calibri"/>
          <w:b/>
          <w:noProof/>
          <w:lang w:val="en-US"/>
        </w:rPr>
        <w:t>1</w:t>
      </w:r>
      <w:r w:rsidR="006472DE">
        <w:rPr>
          <w:rFonts w:cs="Calibri"/>
          <w:b/>
          <w:noProof/>
          <w:lang w:val="en-US"/>
        </w:rPr>
        <w:t>6</w:t>
      </w:r>
      <w:r w:rsidRPr="00156BD1">
        <w:rPr>
          <w:rFonts w:cs="Calibri"/>
          <w:b/>
          <w:noProof/>
          <w:lang w:val="en-US"/>
        </w:rPr>
        <w:t>:</w:t>
      </w:r>
      <w:r w:rsidR="00682F14">
        <w:rPr>
          <w:rFonts w:cs="Calibri"/>
          <w:b/>
          <w:noProof/>
          <w:lang w:val="en-US"/>
        </w:rPr>
        <w:t>15</w:t>
      </w:r>
      <w:r w:rsidRPr="00156BD1">
        <w:rPr>
          <w:rFonts w:cs="Calibri"/>
          <w:b/>
          <w:noProof/>
          <w:lang w:val="en-US"/>
        </w:rPr>
        <w:t>- 1</w:t>
      </w:r>
      <w:r w:rsidR="006472DE">
        <w:rPr>
          <w:rFonts w:cs="Calibri"/>
          <w:b/>
          <w:noProof/>
          <w:lang w:val="en-US"/>
        </w:rPr>
        <w:t>7</w:t>
      </w:r>
      <w:r w:rsidRPr="00156BD1">
        <w:rPr>
          <w:rFonts w:cs="Calibri"/>
          <w:b/>
          <w:noProof/>
          <w:lang w:val="en-US"/>
        </w:rPr>
        <w:t>:</w:t>
      </w:r>
      <w:r w:rsidR="00C37D88" w:rsidRPr="00156BD1">
        <w:rPr>
          <w:rFonts w:cs="Calibri"/>
          <w:b/>
          <w:noProof/>
          <w:lang w:val="en-US"/>
        </w:rPr>
        <w:t>00</w:t>
      </w:r>
      <w:r w:rsidRPr="00156BD1">
        <w:rPr>
          <w:rFonts w:cs="Calibri"/>
          <w:b/>
          <w:noProof/>
          <w:lang w:val="en-US"/>
        </w:rPr>
        <w:t xml:space="preserve"> </w:t>
      </w:r>
      <w:r w:rsidR="00156BD1">
        <w:rPr>
          <w:rFonts w:cs="Calibri"/>
          <w:b/>
          <w:noProof/>
          <w:lang w:val="en-US"/>
        </w:rPr>
        <w:t xml:space="preserve">   Wrap – up / Any Other Business</w:t>
      </w:r>
    </w:p>
    <w:p w14:paraId="3623CAE7" w14:textId="77777777" w:rsidR="008B3F1E" w:rsidRPr="008B3F1E" w:rsidRDefault="008B3F1E" w:rsidP="009468B1">
      <w:pPr>
        <w:pStyle w:val="P68B1DB1-a46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bCs/>
          <w:iCs/>
        </w:rPr>
      </w:pPr>
      <w:r w:rsidRPr="008B3F1E">
        <w:rPr>
          <w:b/>
          <w:lang w:val="en-US"/>
        </w:rPr>
        <w:t>Eleftheria Efthymiou</w:t>
      </w:r>
      <w:r w:rsidR="00156BD1" w:rsidRPr="008B3F1E">
        <w:rPr>
          <w:b/>
          <w:i/>
        </w:rPr>
        <w:t>,</w:t>
      </w:r>
      <w:r w:rsidR="00156BD1" w:rsidRPr="008B3F1E">
        <w:rPr>
          <w:b/>
        </w:rPr>
        <w:t xml:space="preserve"> </w:t>
      </w:r>
      <w:r w:rsidRPr="008B3F1E">
        <w:rPr>
          <w:i/>
          <w:lang w:val="en-US"/>
        </w:rPr>
        <w:t>EYSSAE Unit C</w:t>
      </w:r>
      <w:r>
        <w:t xml:space="preserve"> </w:t>
      </w:r>
    </w:p>
    <w:p w14:paraId="6A2CBA90" w14:textId="27011065" w:rsidR="00156BD1" w:rsidRPr="008B3F1E" w:rsidRDefault="00156BD1" w:rsidP="008B3F1E">
      <w:pPr>
        <w:pStyle w:val="P68B1DB1-a46"/>
        <w:spacing w:before="120" w:after="0" w:line="240" w:lineRule="auto"/>
        <w:ind w:left="1843"/>
        <w:jc w:val="both"/>
        <w:rPr>
          <w:bCs/>
          <w:iCs/>
        </w:rPr>
      </w:pPr>
      <w:r>
        <w:t xml:space="preserve">Update on the Evaluation section on the website espa.gr, the </w:t>
      </w:r>
      <w:r w:rsidR="00A210A0">
        <w:t xml:space="preserve">2025 </w:t>
      </w:r>
      <w:r>
        <w:t>educational activities with the Evaluation Helpdesk of the European Commission</w:t>
      </w:r>
      <w:r w:rsidR="00A210A0">
        <w:t xml:space="preserve">, </w:t>
      </w:r>
      <w:r>
        <w:t xml:space="preserve">Evaluation newsletter, and </w:t>
      </w:r>
      <w:r w:rsidR="00A210A0">
        <w:t>AOB</w:t>
      </w:r>
    </w:p>
    <w:p w14:paraId="250C5A8E" w14:textId="77777777" w:rsidR="007630E6" w:rsidRPr="00E34EFB" w:rsidRDefault="007630E6" w:rsidP="00153E07">
      <w:pPr>
        <w:jc w:val="both"/>
        <w:rPr>
          <w:rFonts w:cs="Calibri"/>
          <w:bCs/>
          <w:i/>
          <w:iCs/>
          <w:noProof/>
          <w:color w:val="0070C0"/>
          <w:lang w:val="en-US"/>
        </w:rPr>
      </w:pPr>
    </w:p>
    <w:p w14:paraId="7065D690" w14:textId="24E9CEB5" w:rsidR="002C16C5" w:rsidRPr="008B3F1E" w:rsidRDefault="002C16C5" w:rsidP="002C16C5">
      <w:pPr>
        <w:jc w:val="both"/>
        <w:rPr>
          <w:rFonts w:cs="Calibri"/>
          <w:bCs/>
          <w:i/>
          <w:iCs/>
          <w:color w:val="0070C0"/>
          <w:lang w:val="en-US" w:eastAsia="el-GR"/>
        </w:rPr>
      </w:pPr>
      <w:r w:rsidRPr="002C16C5">
        <w:rPr>
          <w:rFonts w:cs="Calibri"/>
          <w:i/>
          <w:noProof/>
          <w:color w:val="0070C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58E02" wp14:editId="69600D44">
                <wp:simplePos x="0" y="0"/>
                <wp:positionH relativeFrom="column">
                  <wp:posOffset>1494790</wp:posOffset>
                </wp:positionH>
                <wp:positionV relativeFrom="paragraph">
                  <wp:posOffset>177800</wp:posOffset>
                </wp:positionV>
                <wp:extent cx="2895600" cy="409575"/>
                <wp:effectExtent l="19050" t="19050" r="19050" b="28575"/>
                <wp:wrapNone/>
                <wp:docPr id="100634664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095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1DF89" id="Ορθογώνιο: Στρογγύλεμα γωνιών 6" o:spid="_x0000_s1026" style="position:absolute;margin-left:117.7pt;margin-top:14pt;width:22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" filled="f" strokecolor="#0070c0" strokeweight="2.25pt">
                <v:stroke dashstyle="3 1" joinstyle="miter"/>
              </v:roundrect>
            </w:pict>
          </mc:Fallback>
        </mc:AlternateContent>
      </w:r>
    </w:p>
    <w:p w14:paraId="05B8F244" w14:textId="3C528398" w:rsidR="002C16C5" w:rsidRPr="008B3F1E" w:rsidRDefault="002C16C5" w:rsidP="002C16C5">
      <w:pPr>
        <w:jc w:val="center"/>
        <w:rPr>
          <w:rFonts w:cs="Calibri"/>
          <w:bCs/>
          <w:i/>
          <w:iCs/>
          <w:noProof/>
          <w:color w:val="0070C0"/>
          <w:lang w:val="en-US"/>
        </w:rPr>
      </w:pPr>
      <w:r w:rsidRPr="008B3F1E">
        <w:rPr>
          <w:rFonts w:cs="Calibri"/>
          <w:bCs/>
          <w:i/>
          <w:iCs/>
          <w:noProof/>
          <w:color w:val="0070C0"/>
          <w:lang w:val="en-US"/>
        </w:rPr>
        <w:t>Cocktail</w:t>
      </w:r>
      <w:r>
        <w:rPr>
          <w:rFonts w:cs="Calibri"/>
          <w:bCs/>
          <w:i/>
          <w:iCs/>
          <w:noProof/>
          <w:color w:val="0070C0"/>
          <w:lang w:val="en-US"/>
        </w:rPr>
        <w:t xml:space="preserve"> will follow at the</w:t>
      </w:r>
      <w:r w:rsidRPr="008B3F1E">
        <w:rPr>
          <w:rFonts w:cs="Calibri"/>
          <w:bCs/>
          <w:i/>
          <w:iCs/>
          <w:noProof/>
          <w:color w:val="0070C0"/>
          <w:lang w:val="en-US"/>
        </w:rPr>
        <w:t xml:space="preserve"> roofgarden</w:t>
      </w:r>
    </w:p>
    <w:p w14:paraId="45EF75D4" w14:textId="57B80DD4" w:rsidR="00092F04" w:rsidRPr="008B3F1E" w:rsidRDefault="00092F04" w:rsidP="00A210A0">
      <w:pPr>
        <w:jc w:val="both"/>
        <w:rPr>
          <w:rFonts w:cs="Calibri"/>
          <w:b/>
          <w:i/>
          <w:iCs/>
          <w:noProof/>
          <w:color w:val="0070C0"/>
          <w:lang w:val="en-US"/>
        </w:rPr>
      </w:pPr>
    </w:p>
    <w:sectPr w:rsidR="00092F04" w:rsidRPr="008B3F1E" w:rsidSect="00C66385">
      <w:headerReference w:type="default" r:id="rId10"/>
      <w:footerReference w:type="default" r:id="rId11"/>
      <w:pgSz w:w="11906" w:h="16838" w:code="9"/>
      <w:pgMar w:top="992" w:right="1134" w:bottom="1440" w:left="153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B85F" w14:textId="77777777" w:rsidR="00197655" w:rsidRDefault="00197655" w:rsidP="00B527F1">
      <w:pPr>
        <w:spacing w:after="0" w:line="240" w:lineRule="auto"/>
      </w:pPr>
      <w:r>
        <w:separator/>
      </w:r>
    </w:p>
  </w:endnote>
  <w:endnote w:type="continuationSeparator" w:id="0">
    <w:p w14:paraId="39BBC882" w14:textId="77777777" w:rsidR="00197655" w:rsidRDefault="00197655" w:rsidP="00B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3" w:type="dxa"/>
      <w:jc w:val="center"/>
      <w:tblBorders>
        <w:top w:val="single" w:sz="4" w:space="0" w:color="7F7F7F" w:themeColor="text1" w:themeTint="80"/>
      </w:tblBorders>
      <w:tblLayout w:type="fixed"/>
      <w:tblLook w:val="0000" w:firstRow="0" w:lastRow="0" w:firstColumn="0" w:lastColumn="0" w:noHBand="0" w:noVBand="0"/>
    </w:tblPr>
    <w:tblGrid>
      <w:gridCol w:w="709"/>
      <w:gridCol w:w="8217"/>
      <w:gridCol w:w="1427"/>
    </w:tblGrid>
    <w:tr w:rsidR="004B51FA" w:rsidRPr="004B51FA" w14:paraId="11EBB9E7" w14:textId="77777777" w:rsidTr="004A72E4">
      <w:trPr>
        <w:trHeight w:hRule="exact" w:val="1145"/>
        <w:jc w:val="center"/>
      </w:trPr>
      <w:tc>
        <w:tcPr>
          <w:tcW w:w="709" w:type="dxa"/>
          <w:tcBorders>
            <w:top w:val="nil"/>
          </w:tcBorders>
          <w:shd w:val="clear" w:color="auto" w:fill="FFFFFF" w:themeFill="background1"/>
          <w:tcMar>
            <w:left w:w="57" w:type="dxa"/>
            <w:right w:w="0" w:type="dxa"/>
          </w:tcMar>
          <w:vAlign w:val="center"/>
        </w:tcPr>
        <w:p w14:paraId="68389AA1" w14:textId="77777777" w:rsidR="004B51FA" w:rsidRPr="004B51FA" w:rsidRDefault="004B51FA" w:rsidP="004B51FA">
          <w:pPr>
            <w:keepNext/>
            <w:keepLines/>
            <w:spacing w:before="60" w:after="0" w:line="240" w:lineRule="auto"/>
            <w:ind w:right="-567"/>
            <w:outlineLvl w:val="7"/>
            <w:rPr>
              <w:rFonts w:ascii="Century Gothic" w:eastAsiaTheme="majorEastAsia" w:hAnsi="Century Gothic" w:cstheme="majorBidi"/>
              <w:color w:val="272727" w:themeColor="text1" w:themeTint="D8"/>
              <w:sz w:val="16"/>
              <w:szCs w:val="16"/>
              <w:lang w:val="en-US" w:eastAsia="el-GR"/>
            </w:rPr>
          </w:pPr>
        </w:p>
      </w:tc>
      <w:tc>
        <w:tcPr>
          <w:tcW w:w="8217" w:type="dxa"/>
          <w:tcBorders>
            <w:top w:val="nil"/>
          </w:tcBorders>
          <w:vAlign w:val="center"/>
        </w:tcPr>
        <w:p w14:paraId="5E910961" w14:textId="349FEC5C" w:rsidR="004B51FA" w:rsidRPr="004B51FA" w:rsidRDefault="000A408E" w:rsidP="004B51FA">
          <w:pPr>
            <w:spacing w:after="0" w:line="240" w:lineRule="auto"/>
            <w:ind w:left="604" w:right="85"/>
            <w:jc w:val="center"/>
            <w:rPr>
              <w:rFonts w:ascii="Century Gothic" w:eastAsia="Times New Roman" w:hAnsi="Century Gothic" w:cs="Arial"/>
              <w:sz w:val="16"/>
              <w:szCs w:val="16"/>
              <w:lang w:eastAsia="el-GR"/>
            </w:rPr>
          </w:pPr>
          <w:r>
            <w:object w:dxaOrig="23388" w:dyaOrig="3735" w14:anchorId="52D65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45pt;height:57pt">
                <v:imagedata r:id="rId1" o:title=""/>
              </v:shape>
              <o:OLEObject Type="Embed" ProgID="PBrush" ShapeID="_x0000_i1026" DrawAspect="Content" ObjectID="_1823073503" r:id="rId2"/>
            </w:object>
          </w:r>
        </w:p>
      </w:tc>
      <w:tc>
        <w:tcPr>
          <w:tcW w:w="1427" w:type="dxa"/>
          <w:tcBorders>
            <w:top w:val="nil"/>
          </w:tcBorders>
          <w:vAlign w:val="center"/>
        </w:tcPr>
        <w:p w14:paraId="7D21BA0F" w14:textId="2588D544" w:rsidR="004B51FA" w:rsidRPr="004B51FA" w:rsidRDefault="004B51FA" w:rsidP="004B51FA">
          <w:pPr>
            <w:spacing w:after="0" w:line="240" w:lineRule="auto"/>
            <w:jc w:val="center"/>
            <w:rPr>
              <w:rFonts w:eastAsia="Times New Roman" w:cstheme="minorHAnsi"/>
              <w:sz w:val="14"/>
              <w:szCs w:val="14"/>
              <w:lang w:val="en-US" w:eastAsia="el-GR"/>
            </w:rPr>
          </w:pPr>
        </w:p>
      </w:tc>
    </w:tr>
  </w:tbl>
  <w:p w14:paraId="1B478E7D" w14:textId="77777777" w:rsidR="00B527F1" w:rsidRDefault="00B527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23AF" w14:textId="77777777" w:rsidR="00197655" w:rsidRDefault="00197655" w:rsidP="00B527F1">
      <w:pPr>
        <w:spacing w:after="0" w:line="240" w:lineRule="auto"/>
      </w:pPr>
      <w:r>
        <w:separator/>
      </w:r>
    </w:p>
  </w:footnote>
  <w:footnote w:type="continuationSeparator" w:id="0">
    <w:p w14:paraId="240E9AD6" w14:textId="77777777" w:rsidR="00197655" w:rsidRDefault="00197655" w:rsidP="00B5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344" w14:textId="0053405F" w:rsidR="000A408E" w:rsidRDefault="00570823" w:rsidP="00570823">
    <w:pPr>
      <w:pStyle w:val="a5"/>
      <w:jc w:val="center"/>
    </w:pPr>
    <w:r>
      <w:rPr>
        <w:noProof/>
        <w:lang w:eastAsia="el-GR"/>
      </w:rPr>
      <w:drawing>
        <wp:inline distT="0" distB="0" distL="0" distR="0" wp14:anchorId="71D62CF7" wp14:editId="48642DA6">
          <wp:extent cx="2105025" cy="1448913"/>
          <wp:effectExtent l="0" t="0" r="0" b="0"/>
          <wp:docPr id="344526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598" cy="145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2E92" w14:textId="6D0EC99F" w:rsidR="00570823" w:rsidRDefault="00570823" w:rsidP="00570823">
    <w:pPr>
      <w:pStyle w:val="a5"/>
      <w:jc w:val="center"/>
    </w:pPr>
    <w:r>
      <w:rPr>
        <w:caps/>
        <w:noProof/>
        <w:color w:val="808080" w:themeColor="background1" w:themeShade="80"/>
        <w:sz w:val="20"/>
        <w:szCs w:val="20"/>
        <w:lang w:eastAsia="el-G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E9FD0B" wp14:editId="169D732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04BCB" w14:textId="65CB27FF" w:rsidR="00570823" w:rsidRDefault="00570823">
                            <w:pPr>
                              <w:pStyle w:val="a5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F68C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9FD0B" id="Group 58" o:spid="_x0000_s1026" style="position:absolute;left:0;text-align:left;margin-left:82.7pt;margin-top:0;width:133.9pt;height:80.65pt;z-index:25165721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304BCB" w14:textId="65CB27FF" w:rsidR="00570823" w:rsidRDefault="00570823">
                      <w:pPr>
                        <w:pStyle w:val="a5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F68C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99CF5F8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34E30"/>
    <w:multiLevelType w:val="hybridMultilevel"/>
    <w:tmpl w:val="AFF282A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2B4C69"/>
    <w:multiLevelType w:val="hybridMultilevel"/>
    <w:tmpl w:val="1952DE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2211"/>
    <w:multiLevelType w:val="hybridMultilevel"/>
    <w:tmpl w:val="35C2BE7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3A341B"/>
    <w:multiLevelType w:val="hybridMultilevel"/>
    <w:tmpl w:val="EA72A6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1328D5"/>
    <w:multiLevelType w:val="hybridMultilevel"/>
    <w:tmpl w:val="495CC5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13D"/>
    <w:multiLevelType w:val="hybridMultilevel"/>
    <w:tmpl w:val="8EDE4E42"/>
    <w:lvl w:ilvl="0" w:tplc="04080005">
      <w:start w:val="1"/>
      <w:numFmt w:val="bullet"/>
      <w:lvlText w:val=""/>
      <w:lvlJc w:val="left"/>
      <w:pPr>
        <w:tabs>
          <w:tab w:val="num" w:pos="908"/>
        </w:tabs>
        <w:ind w:left="908" w:hanging="340"/>
      </w:pPr>
      <w:rPr>
        <w:rFonts w:ascii="Wingdings" w:hAnsi="Wingdings" w:hint="default"/>
        <w:color w:val="auto"/>
      </w:rPr>
    </w:lvl>
    <w:lvl w:ilvl="1" w:tplc="0408000D">
      <w:start w:val="1"/>
      <w:numFmt w:val="bullet"/>
      <w:lvlText w:val=""/>
      <w:lvlJc w:val="left"/>
      <w:pPr>
        <w:tabs>
          <w:tab w:val="num" w:pos="1903"/>
        </w:tabs>
        <w:ind w:left="1903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344270"/>
    <w:multiLevelType w:val="hybridMultilevel"/>
    <w:tmpl w:val="4CA85CAA"/>
    <w:lvl w:ilvl="0" w:tplc="515248B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32553C"/>
    <w:multiLevelType w:val="hybridMultilevel"/>
    <w:tmpl w:val="5AE4680C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3B426A"/>
    <w:multiLevelType w:val="hybridMultilevel"/>
    <w:tmpl w:val="5AA0141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8970DB"/>
    <w:multiLevelType w:val="hybridMultilevel"/>
    <w:tmpl w:val="CC18643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560DDD"/>
    <w:multiLevelType w:val="hybridMultilevel"/>
    <w:tmpl w:val="E41A550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BC2BF6"/>
    <w:multiLevelType w:val="hybridMultilevel"/>
    <w:tmpl w:val="810C51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0515F"/>
    <w:multiLevelType w:val="hybridMultilevel"/>
    <w:tmpl w:val="BD7A6DD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15248BE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2A65C2"/>
    <w:multiLevelType w:val="hybridMultilevel"/>
    <w:tmpl w:val="9496E222"/>
    <w:lvl w:ilvl="0" w:tplc="9A346B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9B0962"/>
    <w:multiLevelType w:val="hybridMultilevel"/>
    <w:tmpl w:val="E95AA54E"/>
    <w:lvl w:ilvl="0" w:tplc="5C48BB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61E2396"/>
    <w:multiLevelType w:val="hybridMultilevel"/>
    <w:tmpl w:val="987AF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106B"/>
    <w:multiLevelType w:val="hybridMultilevel"/>
    <w:tmpl w:val="F7D675CA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3126C7"/>
    <w:multiLevelType w:val="hybridMultilevel"/>
    <w:tmpl w:val="B45CCA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21CCD"/>
    <w:multiLevelType w:val="hybridMultilevel"/>
    <w:tmpl w:val="22B2825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A038A"/>
    <w:multiLevelType w:val="hybridMultilevel"/>
    <w:tmpl w:val="FCBE958C"/>
    <w:lvl w:ilvl="0" w:tplc="25BC1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6789"/>
    <w:multiLevelType w:val="multilevel"/>
    <w:tmpl w:val="3E4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D5182"/>
    <w:multiLevelType w:val="hybridMultilevel"/>
    <w:tmpl w:val="81D2FB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5F3"/>
    <w:multiLevelType w:val="hybridMultilevel"/>
    <w:tmpl w:val="72B8789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21E88"/>
    <w:multiLevelType w:val="hybridMultilevel"/>
    <w:tmpl w:val="8FBCBF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315A"/>
    <w:multiLevelType w:val="hybridMultilevel"/>
    <w:tmpl w:val="E9223F3C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F9408D"/>
    <w:multiLevelType w:val="hybridMultilevel"/>
    <w:tmpl w:val="F2BCD9E2"/>
    <w:lvl w:ilvl="0" w:tplc="3A182EF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trike w:val="0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15248BE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B7525F4"/>
    <w:multiLevelType w:val="hybridMultilevel"/>
    <w:tmpl w:val="635632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208B4"/>
    <w:multiLevelType w:val="hybridMultilevel"/>
    <w:tmpl w:val="2408B6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664E"/>
    <w:multiLevelType w:val="hybridMultilevel"/>
    <w:tmpl w:val="31E22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4315">
    <w:abstractNumId w:val="4"/>
  </w:num>
  <w:num w:numId="2" w16cid:durableId="2027247328">
    <w:abstractNumId w:val="15"/>
  </w:num>
  <w:num w:numId="3" w16cid:durableId="1103527581">
    <w:abstractNumId w:val="12"/>
  </w:num>
  <w:num w:numId="4" w16cid:durableId="1728919037">
    <w:abstractNumId w:val="14"/>
  </w:num>
  <w:num w:numId="5" w16cid:durableId="907157260">
    <w:abstractNumId w:val="5"/>
  </w:num>
  <w:num w:numId="6" w16cid:durableId="48766924">
    <w:abstractNumId w:val="28"/>
  </w:num>
  <w:num w:numId="7" w16cid:durableId="1691176945">
    <w:abstractNumId w:val="24"/>
  </w:num>
  <w:num w:numId="8" w16cid:durableId="896477479">
    <w:abstractNumId w:val="6"/>
  </w:num>
  <w:num w:numId="9" w16cid:durableId="936787428">
    <w:abstractNumId w:val="23"/>
  </w:num>
  <w:num w:numId="10" w16cid:durableId="1689671308">
    <w:abstractNumId w:val="19"/>
  </w:num>
  <w:num w:numId="11" w16cid:durableId="1043991278">
    <w:abstractNumId w:val="2"/>
  </w:num>
  <w:num w:numId="12" w16cid:durableId="650911785">
    <w:abstractNumId w:val="27"/>
  </w:num>
  <w:num w:numId="13" w16cid:durableId="1294211374">
    <w:abstractNumId w:val="18"/>
  </w:num>
  <w:num w:numId="14" w16cid:durableId="172846624">
    <w:abstractNumId w:val="20"/>
  </w:num>
  <w:num w:numId="15" w16cid:durableId="2009625452">
    <w:abstractNumId w:val="29"/>
  </w:num>
  <w:num w:numId="16" w16cid:durableId="928659828">
    <w:abstractNumId w:val="16"/>
  </w:num>
  <w:num w:numId="17" w16cid:durableId="690450375">
    <w:abstractNumId w:val="9"/>
  </w:num>
  <w:num w:numId="18" w16cid:durableId="1415584973">
    <w:abstractNumId w:val="26"/>
  </w:num>
  <w:num w:numId="19" w16cid:durableId="659699961">
    <w:abstractNumId w:val="1"/>
  </w:num>
  <w:num w:numId="20" w16cid:durableId="1035157773">
    <w:abstractNumId w:val="3"/>
  </w:num>
  <w:num w:numId="21" w16cid:durableId="2011790325">
    <w:abstractNumId w:val="22"/>
  </w:num>
  <w:num w:numId="22" w16cid:durableId="1137724903">
    <w:abstractNumId w:val="11"/>
  </w:num>
  <w:num w:numId="23" w16cid:durableId="1789347001">
    <w:abstractNumId w:val="25"/>
  </w:num>
  <w:num w:numId="24" w16cid:durableId="165478847">
    <w:abstractNumId w:val="8"/>
  </w:num>
  <w:num w:numId="25" w16cid:durableId="410935753">
    <w:abstractNumId w:val="10"/>
  </w:num>
  <w:num w:numId="26" w16cid:durableId="1070227353">
    <w:abstractNumId w:val="17"/>
  </w:num>
  <w:num w:numId="27" w16cid:durableId="981809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4137365">
    <w:abstractNumId w:val="13"/>
  </w:num>
  <w:num w:numId="29" w16cid:durableId="1869642680">
    <w:abstractNumId w:val="26"/>
  </w:num>
  <w:num w:numId="30" w16cid:durableId="99106407">
    <w:abstractNumId w:val="7"/>
  </w:num>
  <w:num w:numId="31" w16cid:durableId="386995634">
    <w:abstractNumId w:val="0"/>
  </w:num>
  <w:num w:numId="32" w16cid:durableId="876090175">
    <w:abstractNumId w:val="26"/>
  </w:num>
  <w:num w:numId="33" w16cid:durableId="3203548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1"/>
    <w:rsid w:val="00007F6E"/>
    <w:rsid w:val="00034A66"/>
    <w:rsid w:val="00037739"/>
    <w:rsid w:val="00054029"/>
    <w:rsid w:val="000806D6"/>
    <w:rsid w:val="00091062"/>
    <w:rsid w:val="000916C9"/>
    <w:rsid w:val="00092F04"/>
    <w:rsid w:val="00094D89"/>
    <w:rsid w:val="000A121C"/>
    <w:rsid w:val="000A308D"/>
    <w:rsid w:val="000A408E"/>
    <w:rsid w:val="000A4406"/>
    <w:rsid w:val="000D1A83"/>
    <w:rsid w:val="000E0A1F"/>
    <w:rsid w:val="000E5C09"/>
    <w:rsid w:val="000F0F60"/>
    <w:rsid w:val="000F31E3"/>
    <w:rsid w:val="000F6776"/>
    <w:rsid w:val="00103840"/>
    <w:rsid w:val="00124309"/>
    <w:rsid w:val="00137BEF"/>
    <w:rsid w:val="00153E07"/>
    <w:rsid w:val="001558F1"/>
    <w:rsid w:val="00156BD1"/>
    <w:rsid w:val="00157C83"/>
    <w:rsid w:val="00193F0B"/>
    <w:rsid w:val="0019487B"/>
    <w:rsid w:val="00195CCB"/>
    <w:rsid w:val="00196D41"/>
    <w:rsid w:val="001972FA"/>
    <w:rsid w:val="00197655"/>
    <w:rsid w:val="00197AC2"/>
    <w:rsid w:val="001A52C3"/>
    <w:rsid w:val="001C5686"/>
    <w:rsid w:val="001D7435"/>
    <w:rsid w:val="001D7676"/>
    <w:rsid w:val="001D7F55"/>
    <w:rsid w:val="001F4D29"/>
    <w:rsid w:val="00210894"/>
    <w:rsid w:val="0023618B"/>
    <w:rsid w:val="00252FDF"/>
    <w:rsid w:val="00254C0E"/>
    <w:rsid w:val="00261784"/>
    <w:rsid w:val="00264D44"/>
    <w:rsid w:val="0026533D"/>
    <w:rsid w:val="00267EC3"/>
    <w:rsid w:val="00285C28"/>
    <w:rsid w:val="002B00A9"/>
    <w:rsid w:val="002B6BA3"/>
    <w:rsid w:val="002C16C5"/>
    <w:rsid w:val="002C21BD"/>
    <w:rsid w:val="002C4F63"/>
    <w:rsid w:val="002D38DF"/>
    <w:rsid w:val="002D3E52"/>
    <w:rsid w:val="002E51B5"/>
    <w:rsid w:val="002E754E"/>
    <w:rsid w:val="002E780A"/>
    <w:rsid w:val="002F08E7"/>
    <w:rsid w:val="002F690E"/>
    <w:rsid w:val="002F74B2"/>
    <w:rsid w:val="00324A8E"/>
    <w:rsid w:val="003278BC"/>
    <w:rsid w:val="0033457D"/>
    <w:rsid w:val="00352014"/>
    <w:rsid w:val="003548A8"/>
    <w:rsid w:val="003566C7"/>
    <w:rsid w:val="00357859"/>
    <w:rsid w:val="003602A6"/>
    <w:rsid w:val="003661CB"/>
    <w:rsid w:val="00366458"/>
    <w:rsid w:val="0037620C"/>
    <w:rsid w:val="003A1622"/>
    <w:rsid w:val="003C5045"/>
    <w:rsid w:val="003C5ED0"/>
    <w:rsid w:val="003D34D7"/>
    <w:rsid w:val="00403506"/>
    <w:rsid w:val="00412149"/>
    <w:rsid w:val="0042002C"/>
    <w:rsid w:val="00420742"/>
    <w:rsid w:val="00433B58"/>
    <w:rsid w:val="00433EFF"/>
    <w:rsid w:val="0045289D"/>
    <w:rsid w:val="0045625F"/>
    <w:rsid w:val="00487C61"/>
    <w:rsid w:val="004974E0"/>
    <w:rsid w:val="00497C62"/>
    <w:rsid w:val="004A72E4"/>
    <w:rsid w:val="004B3952"/>
    <w:rsid w:val="004B51FA"/>
    <w:rsid w:val="004C2380"/>
    <w:rsid w:val="004E0728"/>
    <w:rsid w:val="004E7246"/>
    <w:rsid w:val="00520705"/>
    <w:rsid w:val="005219C9"/>
    <w:rsid w:val="005353D3"/>
    <w:rsid w:val="005467EB"/>
    <w:rsid w:val="0056324D"/>
    <w:rsid w:val="00567053"/>
    <w:rsid w:val="00570823"/>
    <w:rsid w:val="005727FF"/>
    <w:rsid w:val="005751D8"/>
    <w:rsid w:val="00577B59"/>
    <w:rsid w:val="00580D55"/>
    <w:rsid w:val="00583B67"/>
    <w:rsid w:val="00585DC5"/>
    <w:rsid w:val="00594AB9"/>
    <w:rsid w:val="005A325B"/>
    <w:rsid w:val="005A5BB4"/>
    <w:rsid w:val="005B38BD"/>
    <w:rsid w:val="005C6769"/>
    <w:rsid w:val="005D388E"/>
    <w:rsid w:val="005E79F4"/>
    <w:rsid w:val="005F4B92"/>
    <w:rsid w:val="005F5058"/>
    <w:rsid w:val="005F5C63"/>
    <w:rsid w:val="00603A5F"/>
    <w:rsid w:val="00616B66"/>
    <w:rsid w:val="0062375A"/>
    <w:rsid w:val="0063490E"/>
    <w:rsid w:val="006472DE"/>
    <w:rsid w:val="00650BFA"/>
    <w:rsid w:val="00650DE2"/>
    <w:rsid w:val="0065321B"/>
    <w:rsid w:val="006701D0"/>
    <w:rsid w:val="00682F14"/>
    <w:rsid w:val="00690AD1"/>
    <w:rsid w:val="00694F68"/>
    <w:rsid w:val="006A67CA"/>
    <w:rsid w:val="006B5444"/>
    <w:rsid w:val="006B5924"/>
    <w:rsid w:val="006B7496"/>
    <w:rsid w:val="006C0D38"/>
    <w:rsid w:val="006C6F7C"/>
    <w:rsid w:val="006D2DF0"/>
    <w:rsid w:val="006F5C7F"/>
    <w:rsid w:val="00703586"/>
    <w:rsid w:val="00717BC4"/>
    <w:rsid w:val="00720975"/>
    <w:rsid w:val="007630E6"/>
    <w:rsid w:val="007641FF"/>
    <w:rsid w:val="00764288"/>
    <w:rsid w:val="00783F76"/>
    <w:rsid w:val="00786AD0"/>
    <w:rsid w:val="00794F70"/>
    <w:rsid w:val="007B2131"/>
    <w:rsid w:val="007C46D5"/>
    <w:rsid w:val="007D498F"/>
    <w:rsid w:val="007F54B5"/>
    <w:rsid w:val="008122D9"/>
    <w:rsid w:val="00823AEC"/>
    <w:rsid w:val="00854C53"/>
    <w:rsid w:val="0086343D"/>
    <w:rsid w:val="00863511"/>
    <w:rsid w:val="00871445"/>
    <w:rsid w:val="0089348B"/>
    <w:rsid w:val="00896C23"/>
    <w:rsid w:val="00897F37"/>
    <w:rsid w:val="008B3F1E"/>
    <w:rsid w:val="008D681F"/>
    <w:rsid w:val="008E17A2"/>
    <w:rsid w:val="008E2CBC"/>
    <w:rsid w:val="00905E2B"/>
    <w:rsid w:val="00913C86"/>
    <w:rsid w:val="0092220F"/>
    <w:rsid w:val="00933712"/>
    <w:rsid w:val="00934B0D"/>
    <w:rsid w:val="00946293"/>
    <w:rsid w:val="0094724B"/>
    <w:rsid w:val="009507A5"/>
    <w:rsid w:val="00961936"/>
    <w:rsid w:val="00974C5C"/>
    <w:rsid w:val="00975484"/>
    <w:rsid w:val="00981228"/>
    <w:rsid w:val="00985170"/>
    <w:rsid w:val="009A5FD4"/>
    <w:rsid w:val="009A613D"/>
    <w:rsid w:val="009C33F2"/>
    <w:rsid w:val="009C53DD"/>
    <w:rsid w:val="009C68E4"/>
    <w:rsid w:val="009D1FC2"/>
    <w:rsid w:val="009F2677"/>
    <w:rsid w:val="00A0431A"/>
    <w:rsid w:val="00A209F0"/>
    <w:rsid w:val="00A210A0"/>
    <w:rsid w:val="00A26706"/>
    <w:rsid w:val="00A27207"/>
    <w:rsid w:val="00A345BA"/>
    <w:rsid w:val="00A36AA3"/>
    <w:rsid w:val="00A44459"/>
    <w:rsid w:val="00A469B9"/>
    <w:rsid w:val="00A53320"/>
    <w:rsid w:val="00A564DA"/>
    <w:rsid w:val="00A65E73"/>
    <w:rsid w:val="00A75A1D"/>
    <w:rsid w:val="00A942D0"/>
    <w:rsid w:val="00A94383"/>
    <w:rsid w:val="00AB63BE"/>
    <w:rsid w:val="00AC0830"/>
    <w:rsid w:val="00AC1843"/>
    <w:rsid w:val="00AC58A2"/>
    <w:rsid w:val="00AE0DA0"/>
    <w:rsid w:val="00AE1E9F"/>
    <w:rsid w:val="00AF763C"/>
    <w:rsid w:val="00B139CD"/>
    <w:rsid w:val="00B302BE"/>
    <w:rsid w:val="00B366DB"/>
    <w:rsid w:val="00B37E6C"/>
    <w:rsid w:val="00B42BBC"/>
    <w:rsid w:val="00B527F1"/>
    <w:rsid w:val="00B6269F"/>
    <w:rsid w:val="00B7785F"/>
    <w:rsid w:val="00B86B2C"/>
    <w:rsid w:val="00BA6A14"/>
    <w:rsid w:val="00BC6A5E"/>
    <w:rsid w:val="00BC7557"/>
    <w:rsid w:val="00BD1C90"/>
    <w:rsid w:val="00BD3DC9"/>
    <w:rsid w:val="00BF24BC"/>
    <w:rsid w:val="00BF68C2"/>
    <w:rsid w:val="00C16F10"/>
    <w:rsid w:val="00C17925"/>
    <w:rsid w:val="00C24171"/>
    <w:rsid w:val="00C37D88"/>
    <w:rsid w:val="00C445A3"/>
    <w:rsid w:val="00C45807"/>
    <w:rsid w:val="00C47F87"/>
    <w:rsid w:val="00C55CB8"/>
    <w:rsid w:val="00C630E1"/>
    <w:rsid w:val="00C63406"/>
    <w:rsid w:val="00C66385"/>
    <w:rsid w:val="00C75944"/>
    <w:rsid w:val="00CA4F3E"/>
    <w:rsid w:val="00CB1541"/>
    <w:rsid w:val="00CC23C8"/>
    <w:rsid w:val="00CE0A37"/>
    <w:rsid w:val="00CE3116"/>
    <w:rsid w:val="00CF6418"/>
    <w:rsid w:val="00CF7845"/>
    <w:rsid w:val="00D058E0"/>
    <w:rsid w:val="00D53DC5"/>
    <w:rsid w:val="00D614D3"/>
    <w:rsid w:val="00D85416"/>
    <w:rsid w:val="00D921F0"/>
    <w:rsid w:val="00D94850"/>
    <w:rsid w:val="00DB118B"/>
    <w:rsid w:val="00DB1DD1"/>
    <w:rsid w:val="00DC5403"/>
    <w:rsid w:val="00DC68DB"/>
    <w:rsid w:val="00DD5791"/>
    <w:rsid w:val="00DF2892"/>
    <w:rsid w:val="00E139FD"/>
    <w:rsid w:val="00E30999"/>
    <w:rsid w:val="00E31879"/>
    <w:rsid w:val="00E34EFB"/>
    <w:rsid w:val="00E63A8F"/>
    <w:rsid w:val="00E701B4"/>
    <w:rsid w:val="00E75826"/>
    <w:rsid w:val="00E82D24"/>
    <w:rsid w:val="00EB3808"/>
    <w:rsid w:val="00EB5D35"/>
    <w:rsid w:val="00EC3A7D"/>
    <w:rsid w:val="00EC3F04"/>
    <w:rsid w:val="00EF3CA6"/>
    <w:rsid w:val="00EF4C05"/>
    <w:rsid w:val="00F20D72"/>
    <w:rsid w:val="00F218BE"/>
    <w:rsid w:val="00F30E92"/>
    <w:rsid w:val="00F45ED6"/>
    <w:rsid w:val="00F46B4B"/>
    <w:rsid w:val="00F5035F"/>
    <w:rsid w:val="00F578BD"/>
    <w:rsid w:val="00F75EBE"/>
    <w:rsid w:val="00F772E8"/>
    <w:rsid w:val="00F8091B"/>
    <w:rsid w:val="00F877D0"/>
    <w:rsid w:val="00F94381"/>
    <w:rsid w:val="00FB2071"/>
    <w:rsid w:val="00FC0DAB"/>
    <w:rsid w:val="00FD3698"/>
    <w:rsid w:val="00FD4AD8"/>
    <w:rsid w:val="00FF2A70"/>
    <w:rsid w:val="00FF31F5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84AB"/>
  <w15:chartTrackingRefBased/>
  <w15:docId w15:val="{2C3FCEC6-8199-494D-B8E2-16E230C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List Paragraph1,Γράφημα"/>
    <w:basedOn w:val="a"/>
    <w:link w:val="Char"/>
    <w:uiPriority w:val="34"/>
    <w:qFormat/>
    <w:rsid w:val="00B527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">
    <w:name w:val="Παράγραφος λίστας Char"/>
    <w:aliases w:val="List Paragraph1 Char,Γράφημα Char"/>
    <w:link w:val="a4"/>
    <w:uiPriority w:val="34"/>
    <w:qFormat/>
    <w:rsid w:val="00B527F1"/>
    <w:rPr>
      <w:rFonts w:ascii="Calibri" w:eastAsia="Calibri" w:hAnsi="Calibri" w:cs="Times New Roman"/>
    </w:rPr>
  </w:style>
  <w:style w:type="paragraph" w:styleId="a5">
    <w:name w:val="header"/>
    <w:basedOn w:val="a"/>
    <w:link w:val="Char0"/>
    <w:uiPriority w:val="99"/>
    <w:unhideWhenUsed/>
    <w:rsid w:val="00B52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527F1"/>
  </w:style>
  <w:style w:type="paragraph" w:styleId="a6">
    <w:name w:val="footer"/>
    <w:basedOn w:val="a"/>
    <w:link w:val="Char1"/>
    <w:uiPriority w:val="99"/>
    <w:unhideWhenUsed/>
    <w:rsid w:val="00B52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527F1"/>
  </w:style>
  <w:style w:type="paragraph" w:styleId="a7">
    <w:name w:val="Balloon Text"/>
    <w:basedOn w:val="a"/>
    <w:link w:val="Char2"/>
    <w:uiPriority w:val="99"/>
    <w:semiHidden/>
    <w:unhideWhenUsed/>
    <w:rsid w:val="004B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B51FA"/>
    <w:rPr>
      <w:rFonts w:ascii="Segoe UI" w:hAnsi="Segoe UI" w:cs="Segoe UI"/>
      <w:sz w:val="18"/>
      <w:szCs w:val="18"/>
    </w:rPr>
  </w:style>
  <w:style w:type="character" w:customStyle="1" w:styleId="StyleArialNarrow10ptBold">
    <w:name w:val="Style Arial Narrow 10 pt Bold"/>
    <w:rsid w:val="00BD3DC9"/>
    <w:rPr>
      <w:rFonts w:ascii="Arial Narrow" w:hAnsi="Arial Narrow"/>
      <w:b/>
      <w:bCs/>
      <w:sz w:val="22"/>
    </w:rPr>
  </w:style>
  <w:style w:type="paragraph" w:customStyle="1" w:styleId="Default">
    <w:name w:val="Default"/>
    <w:rsid w:val="005D38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BF24BC"/>
    <w:rPr>
      <w:b/>
      <w:bCs/>
    </w:rPr>
  </w:style>
  <w:style w:type="paragraph" w:styleId="a9">
    <w:name w:val="Revision"/>
    <w:hidden/>
    <w:uiPriority w:val="99"/>
    <w:semiHidden/>
    <w:rsid w:val="00F8091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8091B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F8091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F8091B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F8091B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F8091B"/>
    <w:rPr>
      <w:b/>
      <w:bCs/>
      <w:sz w:val="20"/>
      <w:szCs w:val="20"/>
    </w:rPr>
  </w:style>
  <w:style w:type="character" w:styleId="ad">
    <w:name w:val="Subtle Emphasis"/>
    <w:basedOn w:val="a0"/>
    <w:uiPriority w:val="19"/>
    <w:qFormat/>
    <w:rsid w:val="00616B66"/>
    <w:rPr>
      <w:i/>
      <w:iCs/>
      <w:color w:val="404040" w:themeColor="text1" w:themeTint="BF"/>
    </w:rPr>
  </w:style>
  <w:style w:type="character" w:styleId="-">
    <w:name w:val="Hyperlink"/>
    <w:basedOn w:val="a0"/>
    <w:uiPriority w:val="99"/>
    <w:unhideWhenUsed/>
    <w:rsid w:val="00C4580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4580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70358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139CD"/>
    <w:rPr>
      <w:color w:val="954F72" w:themeColor="followedHyperlink"/>
      <w:u w:val="single"/>
    </w:rPr>
  </w:style>
  <w:style w:type="paragraph" w:customStyle="1" w:styleId="P68B1DB1-a44">
    <w:name w:val="P68B1DB1-a44"/>
    <w:basedOn w:val="a4"/>
    <w:rsid w:val="000F6776"/>
    <w:rPr>
      <w:rFonts w:cs="Calibri"/>
      <w:i/>
      <w:lang w:val="en" w:eastAsia="el-GR"/>
    </w:rPr>
  </w:style>
  <w:style w:type="paragraph" w:customStyle="1" w:styleId="P68B1DB1-a46">
    <w:name w:val="P68B1DB1-a46"/>
    <w:basedOn w:val="a4"/>
    <w:rsid w:val="000F6776"/>
    <w:rPr>
      <w:rFonts w:cs="Calibri"/>
      <w:lang w:val="en" w:eastAsia="el-GR"/>
    </w:rPr>
  </w:style>
  <w:style w:type="paragraph" w:customStyle="1" w:styleId="P68B1DB1-a10">
    <w:name w:val="P68B1DB1-a10"/>
    <w:basedOn w:val="a"/>
    <w:rsid w:val="00156BD1"/>
    <w:rPr>
      <w:rFonts w:cs="Calibri"/>
      <w:i/>
      <w:lang w:val="en" w:eastAsia="el-GR"/>
    </w:rPr>
  </w:style>
  <w:style w:type="paragraph" w:customStyle="1" w:styleId="P68B1DB1-a9">
    <w:name w:val="P68B1DB1-a9"/>
    <w:basedOn w:val="a"/>
    <w:rsid w:val="00A210A0"/>
    <w:rPr>
      <w:rFonts w:cs="Calibri"/>
      <w:i/>
      <w:color w:val="0070C0"/>
      <w:lang w:val="en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ZPfuFPPrc6tk3uX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pa.gr/el/Pages/Deiktes.aspx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1B1C1CFF8DAB947A82F6DF0ECF25287" ma:contentTypeVersion="1" ma:contentTypeDescription="Δημιουργία νέου εγγράφου" ma:contentTypeScope="" ma:versionID="71897cb30e9ffdb094ac41dff693c6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11b4437d7e41913fd45395c41a890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588E46-DCAC-4407-83A5-6EA455B15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CF6E0-038F-4DFB-886F-0E5CB72AA665}"/>
</file>

<file path=customXml/itemProps3.xml><?xml version="1.0" encoding="utf-8"?>
<ds:datastoreItem xmlns:ds="http://schemas.openxmlformats.org/officeDocument/2006/customXml" ds:itemID="{8930E9E1-46B1-4E17-A55B-38F835687EEE}"/>
</file>

<file path=customXml/itemProps4.xml><?xml version="1.0" encoding="utf-8"?>
<ds:datastoreItem xmlns:ds="http://schemas.openxmlformats.org/officeDocument/2006/customXml" ds:itemID="{89E3A04F-8E4B-4613-B77C-A3D8E75F0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Χαλικιά</dc:creator>
  <cp:keywords/>
  <dc:description/>
  <cp:lastModifiedBy>ΧΑΒΙΑΡΑ ΑΝΝΑ-ΜΑΡΙΑ</cp:lastModifiedBy>
  <cp:revision>44</cp:revision>
  <cp:lastPrinted>2025-10-20T09:42:00Z</cp:lastPrinted>
  <dcterms:created xsi:type="dcterms:W3CDTF">2025-09-23T06:15:00Z</dcterms:created>
  <dcterms:modified xsi:type="dcterms:W3CDTF">2025-10-27T10:32:00Z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0x01010011B1C1CFF8DAB947A82F6DF0ECF25287</vt:lpwstr>
  </property>
</Properties>
</file>